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CA1086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F16284">
        <w:tc>
          <w:tcPr>
            <w:tcW w:w="5428" w:type="dxa"/>
          </w:tcPr>
          <w:p w:rsidR="00190FF9" w:rsidRPr="00F16284" w:rsidRDefault="00190FF9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F162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628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D929A5">
              <w:rPr>
                <w:rFonts w:ascii="Times New Roman" w:hAnsi="Times New Roman"/>
                <w:sz w:val="28"/>
                <w:szCs w:val="28"/>
              </w:rPr>
              <w:t>№</w:t>
            </w:r>
            <w:r w:rsidR="009A2E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5F64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D929A5" w:rsidRDefault="00D929A5" w:rsidP="00D929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325D6F" w:rsidRPr="00F16284" w:rsidRDefault="00D929A5" w:rsidP="004829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4829E1" w:rsidRPr="00F16284">
        <w:tc>
          <w:tcPr>
            <w:tcW w:w="5428" w:type="dxa"/>
          </w:tcPr>
          <w:p w:rsidR="004829E1" w:rsidRPr="00F16284" w:rsidRDefault="004829E1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4829E1" w:rsidRPr="00B2022C" w:rsidRDefault="002C4FA9" w:rsidP="00D929A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12.11.2019 № 344</w:t>
            </w:r>
            <w:bookmarkStart w:id="0" w:name="_GoBack"/>
            <w:bookmarkEnd w:id="0"/>
          </w:p>
        </w:tc>
      </w:tr>
      <w:tr w:rsidR="004829E1" w:rsidRPr="00F16284">
        <w:tc>
          <w:tcPr>
            <w:tcW w:w="5428" w:type="dxa"/>
          </w:tcPr>
          <w:p w:rsidR="004829E1" w:rsidRPr="00F16284" w:rsidRDefault="004829E1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4829E1" w:rsidRPr="00B2022C" w:rsidRDefault="004829E1" w:rsidP="00D929A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4829E1" w:rsidRPr="00F16284">
        <w:tc>
          <w:tcPr>
            <w:tcW w:w="5428" w:type="dxa"/>
          </w:tcPr>
          <w:p w:rsidR="004829E1" w:rsidRPr="00F16284" w:rsidRDefault="004829E1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4829E1" w:rsidRPr="00B2022C" w:rsidRDefault="004829E1" w:rsidP="00D929A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929A5" w:rsidRPr="00F16284">
        <w:tc>
          <w:tcPr>
            <w:tcW w:w="5428" w:type="dxa"/>
          </w:tcPr>
          <w:p w:rsidR="00D929A5" w:rsidRPr="00F16284" w:rsidRDefault="00D929A5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D929A5" w:rsidRPr="00B2022C" w:rsidRDefault="00D929A5" w:rsidP="00D929A5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2022C">
              <w:rPr>
                <w:rFonts w:ascii="Times New Roman" w:eastAsia="Calibri" w:hAnsi="Times New Roman"/>
                <w:sz w:val="28"/>
                <w:szCs w:val="28"/>
              </w:rPr>
              <w:t xml:space="preserve">«Приложение № </w:t>
            </w:r>
            <w:r w:rsidR="003F70B9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  <w:p w:rsidR="00D929A5" w:rsidRPr="00F16284" w:rsidRDefault="00D929A5" w:rsidP="00AE6ECD">
            <w:pPr>
              <w:rPr>
                <w:rFonts w:ascii="Times New Roman" w:hAnsi="Times New Roman"/>
                <w:sz w:val="28"/>
                <w:szCs w:val="28"/>
              </w:rPr>
            </w:pPr>
            <w:r w:rsidRPr="00B2022C">
              <w:rPr>
                <w:rFonts w:ascii="Times New Roman" w:eastAsia="Calibri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государственной </w:t>
            </w:r>
            <w:r w:rsidRPr="00B2022C">
              <w:rPr>
                <w:rFonts w:ascii="Times New Roman" w:eastAsia="Calibri" w:hAnsi="Times New Roman"/>
                <w:sz w:val="28"/>
                <w:szCs w:val="28"/>
              </w:rPr>
              <w:t xml:space="preserve">программе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Рязанской области </w:t>
            </w:r>
            <w:r w:rsidRPr="00B2022C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AE6ECD">
              <w:rPr>
                <w:rFonts w:ascii="Times New Roman" w:eastAsia="Calibri" w:hAnsi="Times New Roman"/>
                <w:sz w:val="28"/>
                <w:szCs w:val="28"/>
              </w:rPr>
              <w:t>Экономическое развитие</w:t>
            </w:r>
            <w:r w:rsidRPr="00B2022C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</w:tr>
    </w:tbl>
    <w:p w:rsidR="00325D6F" w:rsidRDefault="00325D6F" w:rsidP="00D929A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</w:p>
    <w:p w:rsidR="00325D6F" w:rsidRDefault="00325D6F" w:rsidP="00D929A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</w:p>
    <w:p w:rsidR="00D929A5" w:rsidRDefault="004F67DA" w:rsidP="00D929A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E6ECD" w:rsidRPr="0001423E">
        <w:rPr>
          <w:rFonts w:ascii="Times New Roman" w:hAnsi="Times New Roman"/>
          <w:sz w:val="28"/>
          <w:szCs w:val="28"/>
        </w:rPr>
        <w:t xml:space="preserve">одпрограмма </w:t>
      </w:r>
      <w:r w:rsidR="003F70B9">
        <w:rPr>
          <w:rFonts w:ascii="Times New Roman" w:hAnsi="Times New Roman"/>
          <w:sz w:val="28"/>
          <w:szCs w:val="28"/>
        </w:rPr>
        <w:t>7</w:t>
      </w:r>
    </w:p>
    <w:p w:rsidR="004829E1" w:rsidRDefault="00AE6ECD" w:rsidP="00AE6EC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44B6">
        <w:rPr>
          <w:rFonts w:ascii="Times New Roman" w:hAnsi="Times New Roman" w:cs="Times New Roman"/>
          <w:b w:val="0"/>
          <w:sz w:val="28"/>
          <w:szCs w:val="28"/>
        </w:rPr>
        <w:t>«</w:t>
      </w:r>
      <w:r w:rsidR="003F70B9" w:rsidRPr="006644B6">
        <w:rPr>
          <w:rFonts w:ascii="Times New Roman" w:hAnsi="Times New Roman" w:cs="Times New Roman"/>
          <w:b w:val="0"/>
          <w:sz w:val="28"/>
          <w:szCs w:val="28"/>
        </w:rPr>
        <w:t xml:space="preserve">Стимулирование развития промышленности и внедрение </w:t>
      </w:r>
    </w:p>
    <w:p w:rsidR="00AE6ECD" w:rsidRPr="006644B6" w:rsidRDefault="003F70B9" w:rsidP="00AE6EC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44B6">
        <w:rPr>
          <w:rFonts w:ascii="Times New Roman" w:hAnsi="Times New Roman" w:cs="Times New Roman"/>
          <w:b w:val="0"/>
          <w:sz w:val="28"/>
          <w:szCs w:val="28"/>
        </w:rPr>
        <w:t>современных промышленных технологий</w:t>
      </w:r>
      <w:r w:rsidR="00AE6ECD" w:rsidRPr="006644B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74FA1" w:rsidRPr="006644B6" w:rsidRDefault="00674FA1" w:rsidP="00AE6ECD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674FA1" w:rsidRPr="001C5D36" w:rsidRDefault="00674FA1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C5D36">
        <w:rPr>
          <w:rFonts w:ascii="Times New Roman" w:hAnsi="Times New Roman" w:cs="Times New Roman"/>
          <w:b w:val="0"/>
          <w:sz w:val="28"/>
          <w:szCs w:val="28"/>
        </w:rPr>
        <w:t>1. Цель и задачи реализации подпрограммы</w:t>
      </w:r>
    </w:p>
    <w:p w:rsidR="00674FA1" w:rsidRPr="001C5D36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44B6" w:rsidRPr="001C5D36" w:rsidRDefault="006644B6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D36">
        <w:rPr>
          <w:rFonts w:ascii="Times New Roman" w:hAnsi="Times New Roman" w:cs="Times New Roman"/>
          <w:sz w:val="28"/>
          <w:szCs w:val="28"/>
        </w:rPr>
        <w:t>Целью подпрограммы является создание благоприятных условий для технического и технологического перевооружения, модернизации и стабильного развития конкурентоспособных промышленных производств Рязанской области.</w:t>
      </w:r>
    </w:p>
    <w:p w:rsidR="006644B6" w:rsidRPr="001C5D36" w:rsidRDefault="006644B6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D36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6644B6" w:rsidRPr="001C5D36" w:rsidRDefault="006644B6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D36">
        <w:rPr>
          <w:rFonts w:ascii="Times New Roman" w:hAnsi="Times New Roman" w:cs="Times New Roman"/>
          <w:sz w:val="28"/>
          <w:szCs w:val="28"/>
        </w:rPr>
        <w:t>- оказание содействия субъектам промышленной деятельности Рязанской области в привлечении внебюджетных финансовых сре</w:t>
      </w:r>
      <w:proofErr w:type="gramStart"/>
      <w:r w:rsidRPr="001C5D36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1C5D36">
        <w:rPr>
          <w:rFonts w:ascii="Times New Roman" w:hAnsi="Times New Roman" w:cs="Times New Roman"/>
          <w:sz w:val="28"/>
          <w:szCs w:val="28"/>
        </w:rPr>
        <w:t>я технического и технологического перевооружения, реконструкции, модернизации производства и освоения выпуска новой конкурентоспособной продукции;</w:t>
      </w:r>
    </w:p>
    <w:p w:rsidR="006644B6" w:rsidRPr="001C5D36" w:rsidRDefault="006644B6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D36">
        <w:rPr>
          <w:rFonts w:ascii="Times New Roman" w:hAnsi="Times New Roman" w:cs="Times New Roman"/>
          <w:sz w:val="28"/>
          <w:szCs w:val="28"/>
        </w:rPr>
        <w:t>- повышение престижности рабочих профессий в Рязанской области;</w:t>
      </w:r>
    </w:p>
    <w:p w:rsidR="006644B6" w:rsidRPr="001C5D36" w:rsidRDefault="006644B6" w:rsidP="004829E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C5D36">
        <w:rPr>
          <w:rFonts w:ascii="Times New Roman" w:hAnsi="Times New Roman" w:cs="Times New Roman"/>
          <w:b w:val="0"/>
          <w:sz w:val="28"/>
          <w:szCs w:val="28"/>
        </w:rPr>
        <w:t>- реализация регионального проекта «Адресная поддержка повышения производительности труда на предприятиях Рязанской области», направленного на достижение результатов реализации федерального проекта «Адресная поддержка повышения производительности труда на предприятиях»;</w:t>
      </w:r>
    </w:p>
    <w:p w:rsidR="006644B6" w:rsidRPr="001C5D36" w:rsidRDefault="006644B6" w:rsidP="004829E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C5D36">
        <w:rPr>
          <w:rFonts w:ascii="Times New Roman" w:hAnsi="Times New Roman" w:cs="Times New Roman"/>
          <w:b w:val="0"/>
          <w:sz w:val="28"/>
          <w:szCs w:val="28"/>
        </w:rPr>
        <w:t>- реализация регионального проекта «Системные меры по повышению производительности труда в Рязанской области», направленного на достижение результатов реализации федерального проекта «Системные меры по повышению производительности труда</w:t>
      </w:r>
      <w:r w:rsidR="007D627A">
        <w:rPr>
          <w:rFonts w:ascii="Times New Roman" w:hAnsi="Times New Roman" w:cs="Times New Roman"/>
          <w:b w:val="0"/>
          <w:sz w:val="28"/>
          <w:szCs w:val="28"/>
        </w:rPr>
        <w:t>»</w:t>
      </w:r>
      <w:r w:rsidRPr="001C5D3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74FA1" w:rsidRPr="001C5D36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74FA1" w:rsidRPr="001C5D36" w:rsidRDefault="00674FA1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C5D36">
        <w:rPr>
          <w:rFonts w:ascii="Times New Roman" w:hAnsi="Times New Roman" w:cs="Times New Roman"/>
          <w:b w:val="0"/>
          <w:sz w:val="28"/>
          <w:szCs w:val="28"/>
        </w:rPr>
        <w:t>2. Сроки и этапы реализации подпрограммы</w:t>
      </w:r>
    </w:p>
    <w:p w:rsidR="00674FA1" w:rsidRPr="001C5D36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4FA1" w:rsidRPr="001C5D36" w:rsidRDefault="00674FA1" w:rsidP="0067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D36">
        <w:rPr>
          <w:rFonts w:ascii="Times New Roman" w:hAnsi="Times New Roman" w:cs="Times New Roman"/>
          <w:sz w:val="28"/>
          <w:szCs w:val="28"/>
        </w:rPr>
        <w:t>Сроки реализации подпрограммы – 2020</w:t>
      </w:r>
      <w:r w:rsidR="004829E1">
        <w:rPr>
          <w:rFonts w:ascii="Times New Roman" w:hAnsi="Times New Roman" w:cs="Times New Roman"/>
          <w:sz w:val="28"/>
          <w:szCs w:val="28"/>
        </w:rPr>
        <w:t>-</w:t>
      </w:r>
      <w:r w:rsidRPr="001C5D36">
        <w:rPr>
          <w:rFonts w:ascii="Times New Roman" w:hAnsi="Times New Roman" w:cs="Times New Roman"/>
          <w:sz w:val="28"/>
          <w:szCs w:val="28"/>
        </w:rPr>
        <w:t>2024 годы.</w:t>
      </w:r>
    </w:p>
    <w:p w:rsidR="00674FA1" w:rsidRPr="001C5D36" w:rsidRDefault="00674FA1" w:rsidP="0067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D36">
        <w:rPr>
          <w:rFonts w:ascii="Times New Roman" w:hAnsi="Times New Roman" w:cs="Times New Roman"/>
          <w:sz w:val="28"/>
          <w:szCs w:val="28"/>
        </w:rPr>
        <w:t>Подпрограмма реализуется в один этап.</w:t>
      </w:r>
    </w:p>
    <w:p w:rsidR="00674FA1" w:rsidRPr="001C5D36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4FA1" w:rsidRPr="001C5D36" w:rsidRDefault="00674FA1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C5D36">
        <w:rPr>
          <w:rFonts w:ascii="Times New Roman" w:hAnsi="Times New Roman" w:cs="Times New Roman"/>
          <w:b w:val="0"/>
          <w:sz w:val="28"/>
          <w:szCs w:val="28"/>
        </w:rPr>
        <w:t>3. Ресурсное обеспечение подпрограммы</w:t>
      </w:r>
    </w:p>
    <w:p w:rsidR="00674FA1" w:rsidRPr="001C5D36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74FA1" w:rsidRDefault="00674FA1" w:rsidP="0067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D36"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2557"/>
        <w:gridCol w:w="2687"/>
        <w:gridCol w:w="715"/>
        <w:gridCol w:w="645"/>
        <w:gridCol w:w="645"/>
        <w:gridCol w:w="645"/>
        <w:gridCol w:w="645"/>
        <w:gridCol w:w="645"/>
        <w:gridCol w:w="130"/>
      </w:tblGrid>
      <w:tr w:rsidR="00D26C84" w:rsidRPr="00691B0F" w:rsidTr="004829E1">
        <w:trPr>
          <w:gridAfter w:val="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1B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91B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4829E1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</w:t>
            </w:r>
            <w:r w:rsidR="00D26C84" w:rsidRPr="00691B0F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D26C84" w:rsidRPr="00691B0F" w:rsidTr="004829E1">
        <w:trPr>
          <w:gridAfter w:val="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26C84" w:rsidRPr="00691B0F" w:rsidTr="004829E1">
        <w:trPr>
          <w:gridAfter w:val="1"/>
          <w:cantSplit/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D26C84" w:rsidRPr="00691B0F" w:rsidTr="004829E1">
        <w:trPr>
          <w:gridAfter w:val="1"/>
          <w:trHeight w:val="36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26C84" w:rsidRPr="00691B0F" w:rsidRDefault="00D26C84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26C84" w:rsidRPr="00691B0F" w:rsidTr="00C4111A">
        <w:trPr>
          <w:gridAfter w:val="1"/>
          <w:cantSplit/>
          <w:trHeight w:val="11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4F67D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D26C84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МПЭР </w:t>
            </w:r>
            <w:r w:rsidRPr="00691B0F">
              <w:rPr>
                <w:rFonts w:ascii="Times New Roman" w:hAnsi="Times New Roman" w:cs="Times New Roman"/>
                <w:sz w:val="24"/>
                <w:szCs w:val="24"/>
              </w:rPr>
              <w:t>Рязанской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26C84" w:rsidRPr="00691B0F" w:rsidRDefault="00D26C84" w:rsidP="00C4111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26C84" w:rsidRPr="00931C5F" w:rsidRDefault="00D26C84" w:rsidP="00D26C8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F">
              <w:rPr>
                <w:rFonts w:ascii="Times New Roman" w:hAnsi="Times New Roman" w:cs="Times New Roman"/>
                <w:sz w:val="24"/>
                <w:szCs w:val="24"/>
              </w:rPr>
              <w:t>442575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26C84" w:rsidRPr="00931C5F" w:rsidRDefault="00D26C84" w:rsidP="00D26C8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F">
              <w:rPr>
                <w:rFonts w:ascii="Times New Roman" w:hAnsi="Times New Roman" w:cs="Times New Roman"/>
                <w:sz w:val="24"/>
                <w:szCs w:val="24"/>
              </w:rPr>
              <w:t>55315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26C84" w:rsidRPr="00931C5F" w:rsidRDefault="00D26C84" w:rsidP="00D26C8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F">
              <w:rPr>
                <w:rFonts w:ascii="Times New Roman" w:hAnsi="Times New Roman" w:cs="Times New Roman"/>
                <w:sz w:val="24"/>
                <w:szCs w:val="24"/>
              </w:rPr>
              <w:t>55315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26C84" w:rsidRPr="00931C5F" w:rsidRDefault="00D26C84" w:rsidP="00D26C8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F">
              <w:rPr>
                <w:rFonts w:ascii="Times New Roman" w:hAnsi="Times New Roman" w:cs="Times New Roman"/>
                <w:sz w:val="24"/>
                <w:szCs w:val="24"/>
              </w:rPr>
              <w:t>121315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26C84" w:rsidRPr="00931C5F" w:rsidRDefault="00D26C84" w:rsidP="00D26C8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F">
              <w:rPr>
                <w:rFonts w:ascii="Times New Roman" w:hAnsi="Times New Roman" w:cs="Times New Roman"/>
                <w:sz w:val="24"/>
                <w:szCs w:val="24"/>
              </w:rPr>
              <w:t>110315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26C84" w:rsidRPr="00931C5F" w:rsidRDefault="00D26C84" w:rsidP="00D26C8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F">
              <w:rPr>
                <w:rFonts w:ascii="Times New Roman" w:hAnsi="Times New Roman" w:cs="Times New Roman"/>
                <w:sz w:val="24"/>
                <w:szCs w:val="24"/>
              </w:rPr>
              <w:t>100315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26C84" w:rsidRPr="00691B0F" w:rsidTr="00C4111A">
        <w:trPr>
          <w:cantSplit/>
          <w:trHeight w:val="14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26C84" w:rsidRPr="00691B0F" w:rsidRDefault="00D26C84" w:rsidP="00D26C8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26C84" w:rsidRPr="00691B0F" w:rsidRDefault="00D26C84" w:rsidP="00C4111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26C84" w:rsidRPr="00931C5F" w:rsidRDefault="00D26C84" w:rsidP="00D26C8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F">
              <w:rPr>
                <w:rFonts w:ascii="Times New Roman" w:hAnsi="Times New Roman" w:cs="Times New Roman"/>
                <w:sz w:val="24"/>
                <w:szCs w:val="24"/>
              </w:rPr>
              <w:t>442575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26C84" w:rsidRPr="00931C5F" w:rsidRDefault="00D26C84" w:rsidP="00D26C8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F">
              <w:rPr>
                <w:rFonts w:ascii="Times New Roman" w:hAnsi="Times New Roman" w:cs="Times New Roman"/>
                <w:sz w:val="24"/>
                <w:szCs w:val="24"/>
              </w:rPr>
              <w:t>55315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26C84" w:rsidRPr="00931C5F" w:rsidRDefault="00D26C84" w:rsidP="00D26C8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F">
              <w:rPr>
                <w:rFonts w:ascii="Times New Roman" w:hAnsi="Times New Roman" w:cs="Times New Roman"/>
                <w:sz w:val="24"/>
                <w:szCs w:val="24"/>
              </w:rPr>
              <w:t>55315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26C84" w:rsidRPr="00931C5F" w:rsidRDefault="00D26C84" w:rsidP="00D26C8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F">
              <w:rPr>
                <w:rFonts w:ascii="Times New Roman" w:hAnsi="Times New Roman" w:cs="Times New Roman"/>
                <w:sz w:val="24"/>
                <w:szCs w:val="24"/>
              </w:rPr>
              <w:t>121315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26C84" w:rsidRPr="00931C5F" w:rsidRDefault="00D26C84" w:rsidP="00D26C8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F">
              <w:rPr>
                <w:rFonts w:ascii="Times New Roman" w:hAnsi="Times New Roman" w:cs="Times New Roman"/>
                <w:sz w:val="24"/>
                <w:szCs w:val="24"/>
              </w:rPr>
              <w:t>110315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26C84" w:rsidRPr="00931C5F" w:rsidRDefault="00D26C84" w:rsidP="00D26C8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5F">
              <w:rPr>
                <w:rFonts w:ascii="Times New Roman" w:hAnsi="Times New Roman" w:cs="Times New Roman"/>
                <w:sz w:val="24"/>
                <w:szCs w:val="24"/>
              </w:rPr>
              <w:t>100315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D26C84" w:rsidRPr="00931C5F" w:rsidRDefault="00D26C84" w:rsidP="00D26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FA1" w:rsidRPr="001C5D36" w:rsidRDefault="00674FA1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D36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носят прогнозный характер. </w:t>
      </w:r>
    </w:p>
    <w:p w:rsidR="00674FA1" w:rsidRPr="004829E1" w:rsidRDefault="00674FA1" w:rsidP="00674FA1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74FA1" w:rsidRPr="009856BF" w:rsidRDefault="00674FA1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9856BF">
        <w:rPr>
          <w:rFonts w:ascii="Times New Roman" w:hAnsi="Times New Roman" w:cs="Times New Roman"/>
          <w:b w:val="0"/>
          <w:sz w:val="28"/>
          <w:szCs w:val="28"/>
        </w:rPr>
        <w:t>4. Механизм реализации подпрограммы</w:t>
      </w:r>
    </w:p>
    <w:p w:rsidR="00674FA1" w:rsidRPr="004829E1" w:rsidRDefault="00674FA1" w:rsidP="00674FA1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644B6" w:rsidRPr="001C5D36" w:rsidRDefault="006644B6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9"/>
      <w:bookmarkEnd w:id="1"/>
      <w:r w:rsidRPr="001C5D36">
        <w:rPr>
          <w:rFonts w:ascii="Times New Roman" w:hAnsi="Times New Roman" w:cs="Times New Roman"/>
          <w:sz w:val="28"/>
          <w:szCs w:val="28"/>
        </w:rPr>
        <w:t xml:space="preserve">4.1. Главные распорядители бюджетных средств, указанные в </w:t>
      </w:r>
      <w:hyperlink w:anchor="P5109" w:history="1">
        <w:r w:rsidRPr="001C5D36">
          <w:rPr>
            <w:rFonts w:ascii="Times New Roman" w:hAnsi="Times New Roman" w:cs="Times New Roman"/>
            <w:sz w:val="28"/>
            <w:szCs w:val="28"/>
          </w:rPr>
          <w:t>разделе 5</w:t>
        </w:r>
      </w:hyperlink>
      <w:r w:rsidRPr="001C5D36">
        <w:rPr>
          <w:rFonts w:ascii="Times New Roman" w:hAnsi="Times New Roman" w:cs="Times New Roman"/>
          <w:sz w:val="28"/>
          <w:szCs w:val="28"/>
        </w:rPr>
        <w:t xml:space="preserve"> «Система программных мероприятий» настоящей подпрограммы, обеспечивают:</w:t>
      </w:r>
    </w:p>
    <w:p w:rsidR="006644B6" w:rsidRPr="001C5D36" w:rsidRDefault="006644B6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D36">
        <w:rPr>
          <w:rFonts w:ascii="Times New Roman" w:hAnsi="Times New Roman" w:cs="Times New Roman"/>
          <w:sz w:val="28"/>
          <w:szCs w:val="28"/>
        </w:rPr>
        <w:t>результативность, адресность и целевой характер использования бюджетных средств;</w:t>
      </w:r>
    </w:p>
    <w:p w:rsidR="006644B6" w:rsidRPr="001C5D36" w:rsidRDefault="006644B6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D36">
        <w:rPr>
          <w:rFonts w:ascii="Times New Roman" w:hAnsi="Times New Roman" w:cs="Times New Roman"/>
          <w:sz w:val="28"/>
          <w:szCs w:val="28"/>
        </w:rPr>
        <w:t>соблюдение получателями субсидий условий, целей и порядка, установленных при их предоставлении.</w:t>
      </w:r>
    </w:p>
    <w:p w:rsidR="006644B6" w:rsidRPr="001C5D36" w:rsidRDefault="006644B6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D36">
        <w:rPr>
          <w:rFonts w:ascii="Times New Roman" w:hAnsi="Times New Roman" w:cs="Times New Roman"/>
          <w:sz w:val="28"/>
          <w:szCs w:val="28"/>
        </w:rPr>
        <w:t>Исполнители подпрограммы осуществляют следующие функции при реализации подпрограммы:</w:t>
      </w:r>
    </w:p>
    <w:p w:rsidR="006644B6" w:rsidRPr="001C5D36" w:rsidRDefault="006644B6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D36">
        <w:rPr>
          <w:rFonts w:ascii="Times New Roman" w:hAnsi="Times New Roman" w:cs="Times New Roman"/>
          <w:sz w:val="28"/>
          <w:szCs w:val="28"/>
        </w:rPr>
        <w:t>заключают соглашения с субъектами промышленной деятельности о предоставлении субсидий на реализацию мероприятий подпрограммы;</w:t>
      </w:r>
    </w:p>
    <w:p w:rsidR="006644B6" w:rsidRPr="002F72E6" w:rsidRDefault="006644B6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D36">
        <w:rPr>
          <w:rFonts w:ascii="Times New Roman" w:hAnsi="Times New Roman" w:cs="Times New Roman"/>
          <w:sz w:val="28"/>
          <w:szCs w:val="28"/>
        </w:rPr>
        <w:t xml:space="preserve">выполняют иные функции по реализации подпрограммы в пределах своих полномочий в течение всего срока подготовки и проведения программных </w:t>
      </w:r>
      <w:r w:rsidRPr="002F72E6">
        <w:rPr>
          <w:rFonts w:ascii="Times New Roman" w:hAnsi="Times New Roman" w:cs="Times New Roman"/>
          <w:sz w:val="28"/>
          <w:szCs w:val="28"/>
        </w:rPr>
        <w:t>мероприятий.</w:t>
      </w:r>
    </w:p>
    <w:p w:rsidR="006644B6" w:rsidRPr="002F72E6" w:rsidRDefault="006644B6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2E6">
        <w:rPr>
          <w:rFonts w:ascii="Times New Roman" w:hAnsi="Times New Roman" w:cs="Times New Roman"/>
          <w:sz w:val="28"/>
          <w:szCs w:val="28"/>
        </w:rPr>
        <w:t>4.2.</w:t>
      </w:r>
      <w:r w:rsidR="004829E1">
        <w:rPr>
          <w:rFonts w:ascii="Times New Roman" w:hAnsi="Times New Roman" w:cs="Times New Roman"/>
          <w:sz w:val="28"/>
          <w:szCs w:val="28"/>
        </w:rPr>
        <w:t> </w:t>
      </w:r>
      <w:r w:rsidRPr="002F72E6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</w:t>
      </w:r>
      <w:hyperlink w:anchor="P5109" w:history="1">
        <w:r w:rsidRPr="002F72E6">
          <w:rPr>
            <w:rFonts w:ascii="Times New Roman" w:hAnsi="Times New Roman" w:cs="Times New Roman"/>
            <w:sz w:val="28"/>
            <w:szCs w:val="28"/>
          </w:rPr>
          <w:t>раздела 5</w:t>
        </w:r>
      </w:hyperlink>
      <w:r w:rsidRPr="002F72E6">
        <w:rPr>
          <w:rFonts w:ascii="Times New Roman" w:hAnsi="Times New Roman" w:cs="Times New Roman"/>
          <w:sz w:val="28"/>
          <w:szCs w:val="28"/>
        </w:rPr>
        <w:t xml:space="preserve"> «Система программных мероприятий»</w:t>
      </w:r>
      <w:r w:rsidR="004829E1">
        <w:rPr>
          <w:rFonts w:ascii="Times New Roman" w:hAnsi="Times New Roman" w:cs="Times New Roman"/>
          <w:sz w:val="28"/>
          <w:szCs w:val="28"/>
        </w:rPr>
        <w:t xml:space="preserve"> настоящей подпрограммы</w:t>
      </w:r>
      <w:r w:rsidRPr="002F72E6">
        <w:rPr>
          <w:rFonts w:ascii="Times New Roman" w:hAnsi="Times New Roman" w:cs="Times New Roman"/>
          <w:sz w:val="28"/>
          <w:szCs w:val="28"/>
        </w:rPr>
        <w:t xml:space="preserve"> осуществляется:</w:t>
      </w:r>
    </w:p>
    <w:p w:rsidR="006644B6" w:rsidRPr="002F72E6" w:rsidRDefault="00D05144" w:rsidP="004829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5166" w:history="1">
        <w:proofErr w:type="gramStart"/>
        <w:r w:rsidR="006644B6" w:rsidRPr="002F72E6">
          <w:rPr>
            <w:rFonts w:ascii="Times New Roman" w:hAnsi="Times New Roman"/>
            <w:sz w:val="28"/>
            <w:szCs w:val="28"/>
          </w:rPr>
          <w:t>подпункта 1.1</w:t>
        </w:r>
      </w:hyperlink>
      <w:r w:rsidR="006644B6" w:rsidRPr="002F72E6">
        <w:rPr>
          <w:rFonts w:ascii="Times New Roman" w:hAnsi="Times New Roman"/>
          <w:sz w:val="28"/>
          <w:szCs w:val="28"/>
        </w:rPr>
        <w:t xml:space="preserve"> - в соответствии с </w:t>
      </w:r>
      <w:hyperlink r:id="rId11" w:history="1">
        <w:r w:rsidR="006644B6" w:rsidRPr="002F72E6">
          <w:rPr>
            <w:rFonts w:ascii="Times New Roman" w:hAnsi="Times New Roman"/>
            <w:sz w:val="28"/>
            <w:szCs w:val="28"/>
          </w:rPr>
          <w:t>Порядком</w:t>
        </w:r>
      </w:hyperlink>
      <w:r w:rsidR="006644B6" w:rsidRPr="002F72E6">
        <w:rPr>
          <w:rFonts w:ascii="Times New Roman" w:hAnsi="Times New Roman"/>
          <w:sz w:val="28"/>
          <w:szCs w:val="28"/>
        </w:rPr>
        <w:t xml:space="preserve"> </w:t>
      </w:r>
      <w:r w:rsidR="007C35D3" w:rsidRPr="002F72E6">
        <w:rPr>
          <w:rFonts w:ascii="Times New Roman" w:hAnsi="Times New Roman"/>
          <w:sz w:val="28"/>
          <w:szCs w:val="28"/>
        </w:rPr>
        <w:t xml:space="preserve">предоставления субсидий Государственному Фонду развития промышленности Рязанской области в виде имущественного взноса в рамках мероприятия, направленного на достижение задачи «Оказание содействия субъектам промышленной деятельности Рязанской области в привлечении внебюджетных финансовых средств для технического и технологического перевооружения, реконструкции, модернизации производства и освоения выпуска новой конкурентоспособной продукции» государственной </w:t>
      </w:r>
      <w:hyperlink r:id="rId12" w:history="1">
        <w:r w:rsidR="007C35D3" w:rsidRPr="002F72E6">
          <w:rPr>
            <w:rFonts w:ascii="Times New Roman" w:hAnsi="Times New Roman"/>
            <w:sz w:val="28"/>
            <w:szCs w:val="28"/>
          </w:rPr>
          <w:t>программы</w:t>
        </w:r>
      </w:hyperlink>
      <w:r w:rsidR="007C35D3" w:rsidRPr="002F72E6">
        <w:rPr>
          <w:rFonts w:ascii="Times New Roman" w:hAnsi="Times New Roman"/>
          <w:sz w:val="28"/>
          <w:szCs w:val="28"/>
        </w:rPr>
        <w:t xml:space="preserve"> Рязанской области «Развитие информационного общества, инновационной деятельности</w:t>
      </w:r>
      <w:proofErr w:type="gramEnd"/>
      <w:r w:rsidR="007C35D3" w:rsidRPr="002F72E6">
        <w:rPr>
          <w:rFonts w:ascii="Times New Roman" w:hAnsi="Times New Roman"/>
          <w:sz w:val="28"/>
          <w:szCs w:val="28"/>
        </w:rPr>
        <w:t xml:space="preserve"> и промышленности»</w:t>
      </w:r>
      <w:r w:rsidR="004829E1">
        <w:rPr>
          <w:rFonts w:ascii="Times New Roman" w:hAnsi="Times New Roman"/>
          <w:sz w:val="28"/>
          <w:szCs w:val="28"/>
        </w:rPr>
        <w:t>, утвержденным п</w:t>
      </w:r>
      <w:r w:rsidR="006644B6" w:rsidRPr="002F72E6">
        <w:rPr>
          <w:rFonts w:ascii="Times New Roman" w:hAnsi="Times New Roman"/>
          <w:sz w:val="28"/>
          <w:szCs w:val="28"/>
        </w:rPr>
        <w:t>остановлением Правительства Рязанской области от 1</w:t>
      </w:r>
      <w:r w:rsidR="007C35D3" w:rsidRPr="002F72E6">
        <w:rPr>
          <w:rFonts w:ascii="Times New Roman" w:hAnsi="Times New Roman"/>
          <w:sz w:val="28"/>
          <w:szCs w:val="28"/>
        </w:rPr>
        <w:t>7</w:t>
      </w:r>
      <w:r w:rsidR="006644B6" w:rsidRPr="002F72E6">
        <w:rPr>
          <w:rFonts w:ascii="Times New Roman" w:hAnsi="Times New Roman"/>
          <w:sz w:val="28"/>
          <w:szCs w:val="28"/>
        </w:rPr>
        <w:t>.1</w:t>
      </w:r>
      <w:r w:rsidR="007C35D3" w:rsidRPr="002F72E6">
        <w:rPr>
          <w:rFonts w:ascii="Times New Roman" w:hAnsi="Times New Roman"/>
          <w:sz w:val="28"/>
          <w:szCs w:val="28"/>
        </w:rPr>
        <w:t>0.201</w:t>
      </w:r>
      <w:r w:rsidR="00824378">
        <w:rPr>
          <w:rFonts w:ascii="Times New Roman" w:hAnsi="Times New Roman"/>
          <w:sz w:val="28"/>
          <w:szCs w:val="28"/>
        </w:rPr>
        <w:t>9</w:t>
      </w:r>
      <w:r w:rsidR="006644B6" w:rsidRPr="002F72E6">
        <w:rPr>
          <w:rFonts w:ascii="Times New Roman" w:hAnsi="Times New Roman"/>
          <w:sz w:val="28"/>
          <w:szCs w:val="28"/>
        </w:rPr>
        <w:t xml:space="preserve"> № 3</w:t>
      </w:r>
      <w:r w:rsidR="007C35D3" w:rsidRPr="002F72E6">
        <w:rPr>
          <w:rFonts w:ascii="Times New Roman" w:hAnsi="Times New Roman"/>
          <w:sz w:val="28"/>
          <w:szCs w:val="28"/>
        </w:rPr>
        <w:t>18</w:t>
      </w:r>
      <w:r w:rsidR="006644B6" w:rsidRPr="002F72E6">
        <w:rPr>
          <w:rFonts w:ascii="Times New Roman" w:hAnsi="Times New Roman"/>
          <w:sz w:val="28"/>
          <w:szCs w:val="28"/>
        </w:rPr>
        <w:t>;</w:t>
      </w:r>
    </w:p>
    <w:p w:rsidR="006644B6" w:rsidRPr="002F72E6" w:rsidRDefault="00D05144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5231" w:history="1">
        <w:r w:rsidR="006644B6" w:rsidRPr="002F72E6">
          <w:rPr>
            <w:rFonts w:ascii="Times New Roman" w:hAnsi="Times New Roman" w:cs="Times New Roman"/>
            <w:sz w:val="28"/>
            <w:szCs w:val="28"/>
          </w:rPr>
          <w:t>подпункта 2.</w:t>
        </w:r>
      </w:hyperlink>
      <w:r w:rsidR="007C35D3" w:rsidRPr="002F72E6">
        <w:rPr>
          <w:rFonts w:ascii="Times New Roman" w:hAnsi="Times New Roman" w:cs="Times New Roman"/>
          <w:sz w:val="28"/>
          <w:szCs w:val="28"/>
        </w:rPr>
        <w:t>2</w:t>
      </w:r>
      <w:r w:rsidR="006644B6" w:rsidRPr="002F72E6">
        <w:rPr>
          <w:rFonts w:ascii="Times New Roman" w:hAnsi="Times New Roman" w:cs="Times New Roman"/>
          <w:sz w:val="28"/>
          <w:szCs w:val="28"/>
        </w:rPr>
        <w:t xml:space="preserve"> - в соответствии с </w:t>
      </w:r>
      <w:hyperlink r:id="rId13" w:history="1">
        <w:r w:rsidR="004829E1">
          <w:rPr>
            <w:rFonts w:ascii="Times New Roman" w:hAnsi="Times New Roman" w:cs="Times New Roman"/>
            <w:sz w:val="28"/>
            <w:szCs w:val="28"/>
          </w:rPr>
          <w:t>п</w:t>
        </w:r>
        <w:r w:rsidR="006644B6" w:rsidRPr="002F72E6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6644B6" w:rsidRPr="002F72E6">
        <w:rPr>
          <w:rFonts w:ascii="Times New Roman" w:hAnsi="Times New Roman" w:cs="Times New Roman"/>
          <w:sz w:val="28"/>
          <w:szCs w:val="28"/>
        </w:rPr>
        <w:t xml:space="preserve"> Правительства Рязанской области от 23.11.2007 № 318 «О проведении областного конкурса профессионального мастерства «Мастера Рязанской области»;</w:t>
      </w:r>
    </w:p>
    <w:p w:rsidR="007C35D3" w:rsidRPr="002F72E6" w:rsidRDefault="00D05144" w:rsidP="004829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5264" w:history="1">
        <w:proofErr w:type="gramStart"/>
        <w:r w:rsidR="006644B6" w:rsidRPr="002F72E6">
          <w:rPr>
            <w:rFonts w:ascii="Times New Roman" w:hAnsi="Times New Roman"/>
            <w:sz w:val="28"/>
            <w:szCs w:val="28"/>
          </w:rPr>
          <w:t>подпункта 3.1</w:t>
        </w:r>
      </w:hyperlink>
      <w:r w:rsidR="006644B6" w:rsidRPr="002F72E6">
        <w:rPr>
          <w:rFonts w:ascii="Times New Roman" w:hAnsi="Times New Roman"/>
          <w:sz w:val="28"/>
          <w:szCs w:val="28"/>
        </w:rPr>
        <w:t xml:space="preserve"> - в соответствии с </w:t>
      </w:r>
      <w:hyperlink r:id="rId14" w:history="1">
        <w:r w:rsidR="007C35D3" w:rsidRPr="002F72E6">
          <w:rPr>
            <w:rFonts w:ascii="Times New Roman" w:hAnsi="Times New Roman"/>
            <w:sz w:val="28"/>
            <w:szCs w:val="28"/>
          </w:rPr>
          <w:t>Порядком</w:t>
        </w:r>
      </w:hyperlink>
      <w:r w:rsidR="007C35D3" w:rsidRPr="002F72E6">
        <w:rPr>
          <w:rFonts w:ascii="Times New Roman" w:hAnsi="Times New Roman"/>
          <w:sz w:val="28"/>
          <w:szCs w:val="28"/>
        </w:rPr>
        <w:t xml:space="preserve">  предоставления субсидий Государственному Фонду развития промышленности Рязанской области в виде имущественного взноса в рамках мероприятия, направленного на достижение задачи </w:t>
      </w:r>
      <w:r w:rsidR="007D627A">
        <w:rPr>
          <w:rFonts w:ascii="Times New Roman" w:hAnsi="Times New Roman"/>
          <w:sz w:val="28"/>
          <w:szCs w:val="28"/>
        </w:rPr>
        <w:t>«</w:t>
      </w:r>
      <w:r w:rsidR="007C35D3" w:rsidRPr="002F72E6">
        <w:rPr>
          <w:rFonts w:ascii="Times New Roman" w:hAnsi="Times New Roman"/>
          <w:sz w:val="28"/>
          <w:szCs w:val="28"/>
        </w:rPr>
        <w:t xml:space="preserve">Реализация регионального проекта «Адресная поддержка повышения производительности труда на предприятиях Рязанской области», направленного на достижение результатов реализации федерального проекта «Адресная поддержка повышения производительности труда на предприятиях» государственной </w:t>
      </w:r>
      <w:hyperlink r:id="rId15" w:history="1">
        <w:r w:rsidR="007C35D3" w:rsidRPr="002F72E6">
          <w:rPr>
            <w:rFonts w:ascii="Times New Roman" w:hAnsi="Times New Roman"/>
            <w:sz w:val="28"/>
            <w:szCs w:val="28"/>
          </w:rPr>
          <w:t>программы</w:t>
        </w:r>
      </w:hyperlink>
      <w:r w:rsidR="007C35D3" w:rsidRPr="002F72E6">
        <w:rPr>
          <w:rFonts w:ascii="Times New Roman" w:hAnsi="Times New Roman"/>
          <w:sz w:val="28"/>
          <w:szCs w:val="28"/>
        </w:rPr>
        <w:t xml:space="preserve"> Рязанской области «Развитие информационного общества, инновационной деятельности</w:t>
      </w:r>
      <w:proofErr w:type="gramEnd"/>
      <w:r w:rsidR="007C35D3" w:rsidRPr="002F72E6">
        <w:rPr>
          <w:rFonts w:ascii="Times New Roman" w:hAnsi="Times New Roman"/>
          <w:sz w:val="28"/>
          <w:szCs w:val="28"/>
        </w:rPr>
        <w:t xml:space="preserve"> и промышленности», утвержденным </w:t>
      </w:r>
      <w:r w:rsidR="004829E1">
        <w:rPr>
          <w:rFonts w:ascii="Times New Roman" w:hAnsi="Times New Roman"/>
          <w:sz w:val="28"/>
          <w:szCs w:val="28"/>
        </w:rPr>
        <w:t>п</w:t>
      </w:r>
      <w:r w:rsidR="007C35D3" w:rsidRPr="002F72E6">
        <w:rPr>
          <w:rFonts w:ascii="Times New Roman" w:hAnsi="Times New Roman"/>
          <w:sz w:val="28"/>
          <w:szCs w:val="28"/>
        </w:rPr>
        <w:t>остановлением Правительства Рязанской области от 17.10.201</w:t>
      </w:r>
      <w:r w:rsidR="00824378">
        <w:rPr>
          <w:rFonts w:ascii="Times New Roman" w:hAnsi="Times New Roman"/>
          <w:sz w:val="28"/>
          <w:szCs w:val="28"/>
        </w:rPr>
        <w:t>9</w:t>
      </w:r>
      <w:r w:rsidR="007C35D3" w:rsidRPr="002F72E6">
        <w:rPr>
          <w:rFonts w:ascii="Times New Roman" w:hAnsi="Times New Roman"/>
          <w:sz w:val="28"/>
          <w:szCs w:val="28"/>
        </w:rPr>
        <w:t xml:space="preserve"> № 318;</w:t>
      </w:r>
    </w:p>
    <w:p w:rsidR="006644B6" w:rsidRPr="002F72E6" w:rsidRDefault="00D05144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5280" w:history="1">
        <w:r w:rsidR="006644B6" w:rsidRPr="002F72E6">
          <w:rPr>
            <w:rFonts w:ascii="Times New Roman" w:hAnsi="Times New Roman" w:cs="Times New Roman"/>
            <w:sz w:val="28"/>
            <w:szCs w:val="28"/>
          </w:rPr>
          <w:t>пункта 4</w:t>
        </w:r>
      </w:hyperlink>
      <w:r w:rsidR="006644B6" w:rsidRPr="002F72E6">
        <w:rPr>
          <w:rFonts w:ascii="Times New Roman" w:hAnsi="Times New Roman" w:cs="Times New Roman"/>
          <w:sz w:val="28"/>
          <w:szCs w:val="28"/>
        </w:rPr>
        <w:t xml:space="preserve"> - посредством мероприятий регионального проекта «Системные меры по повышению производительности труда в Рязанской области».</w:t>
      </w:r>
    </w:p>
    <w:p w:rsidR="006644B6" w:rsidRPr="006644B6" w:rsidRDefault="004829E1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</w:t>
      </w:r>
      <w:r w:rsidR="006644B6" w:rsidRPr="002F72E6">
        <w:rPr>
          <w:rFonts w:ascii="Times New Roman" w:hAnsi="Times New Roman" w:cs="Times New Roman"/>
          <w:sz w:val="28"/>
          <w:szCs w:val="28"/>
        </w:rPr>
        <w:t xml:space="preserve">С целью своевременной координации действий исполнителей подпрограммы и обеспечения реализации подпрограммы заказчиком </w:t>
      </w:r>
      <w:r w:rsidR="006644B6" w:rsidRPr="006644B6">
        <w:rPr>
          <w:rFonts w:ascii="Times New Roman" w:hAnsi="Times New Roman" w:cs="Times New Roman"/>
          <w:sz w:val="28"/>
          <w:szCs w:val="28"/>
        </w:rPr>
        <w:t xml:space="preserve">Программы министерство промышленности и экономического развития Рязанской области осуществляет </w:t>
      </w:r>
      <w:proofErr w:type="gramStart"/>
      <w:r w:rsidR="006644B6" w:rsidRPr="006644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644B6" w:rsidRPr="006644B6">
        <w:rPr>
          <w:rFonts w:ascii="Times New Roman" w:hAnsi="Times New Roman" w:cs="Times New Roman"/>
          <w:sz w:val="28"/>
          <w:szCs w:val="28"/>
        </w:rPr>
        <w:t xml:space="preserve"> исполнением подпрограммы.</w:t>
      </w:r>
    </w:p>
    <w:p w:rsidR="006644B6" w:rsidRPr="006644B6" w:rsidRDefault="004829E1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4.4. </w:t>
      </w:r>
      <w:r w:rsidR="006644B6" w:rsidRPr="006644B6">
        <w:rPr>
          <w:rFonts w:ascii="Times New Roman" w:hAnsi="Times New Roman" w:cs="Times New Roman"/>
          <w:sz w:val="28"/>
          <w:szCs w:val="28"/>
        </w:rP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6644B6" w:rsidRPr="006644B6" w:rsidRDefault="004829E1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4.5. </w:t>
      </w:r>
      <w:r w:rsidR="006644B6" w:rsidRPr="006644B6"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осуществляется заказчиком Программы.</w:t>
      </w:r>
    </w:p>
    <w:p w:rsidR="006644B6" w:rsidRPr="006644B6" w:rsidRDefault="004829E1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4.6. </w:t>
      </w:r>
      <w:r w:rsidR="006644B6" w:rsidRPr="006644B6">
        <w:rPr>
          <w:rFonts w:ascii="Times New Roman" w:hAnsi="Times New Roman" w:cs="Times New Roman"/>
          <w:sz w:val="28"/>
          <w:szCs w:val="28"/>
        </w:rPr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6644B6" w:rsidRDefault="004829E1" w:rsidP="004829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4.7. </w:t>
      </w:r>
      <w:r w:rsidR="006644B6" w:rsidRPr="006644B6">
        <w:rPr>
          <w:rFonts w:ascii="Times New Roman" w:hAnsi="Times New Roman" w:cs="Times New Roman"/>
          <w:sz w:val="28"/>
          <w:szCs w:val="28"/>
        </w:rPr>
        <w:t>В рамках реализации мероприятий настоящей подпрограммы текущего финансового года финансируются соответствующие расходные обязательства, принятые 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44B6" w:rsidRPr="006644B6">
        <w:rPr>
          <w:rFonts w:ascii="Times New Roman" w:hAnsi="Times New Roman" w:cs="Times New Roman"/>
          <w:sz w:val="28"/>
          <w:szCs w:val="28"/>
        </w:rPr>
        <w:t>оплаченные в предшествующем году.</w:t>
      </w:r>
    </w:p>
    <w:p w:rsidR="006644B6" w:rsidRDefault="006644B6" w:rsidP="006644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4FA1" w:rsidRDefault="00674FA1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931C5F">
        <w:rPr>
          <w:rFonts w:ascii="Times New Roman" w:hAnsi="Times New Roman" w:cs="Times New Roman"/>
          <w:b w:val="0"/>
          <w:sz w:val="28"/>
          <w:szCs w:val="28"/>
        </w:rPr>
        <w:t>5. Система программных мероприятий</w:t>
      </w:r>
    </w:p>
    <w:p w:rsidR="00CA1086" w:rsidRPr="00931C5F" w:rsidRDefault="00CA1086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"/>
        <w:gridCol w:w="2267"/>
        <w:gridCol w:w="946"/>
        <w:gridCol w:w="869"/>
        <w:gridCol w:w="840"/>
        <w:gridCol w:w="390"/>
        <w:gridCol w:w="390"/>
        <w:gridCol w:w="390"/>
        <w:gridCol w:w="390"/>
        <w:gridCol w:w="390"/>
        <w:gridCol w:w="390"/>
        <w:gridCol w:w="2192"/>
      </w:tblGrid>
      <w:tr w:rsidR="004829E1" w:rsidRPr="006644B6" w:rsidTr="004829E1">
        <w:trPr>
          <w:tblHeader/>
        </w:trPr>
        <w:tc>
          <w:tcPr>
            <w:tcW w:w="456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E163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6644B6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/</w:t>
            </w:r>
            <w:r w:rsidRPr="006644B6">
              <w:rPr>
                <w:rFonts w:ascii="Times New Roman" w:hAnsi="Times New Roman" w:cs="Times New Roman"/>
                <w:szCs w:val="22"/>
              </w:rPr>
              <w:t>п</w:t>
            </w:r>
          </w:p>
        </w:tc>
        <w:tc>
          <w:tcPr>
            <w:tcW w:w="2267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Главные </w:t>
            </w:r>
            <w:proofErr w:type="spellStart"/>
            <w:proofErr w:type="gramStart"/>
            <w:r w:rsidRPr="006644B6">
              <w:rPr>
                <w:rFonts w:ascii="Times New Roman" w:hAnsi="Times New Roman" w:cs="Times New Roman"/>
                <w:szCs w:val="22"/>
              </w:rPr>
              <w:t>распоря</w:t>
            </w:r>
            <w:r>
              <w:rPr>
                <w:rFonts w:ascii="Times New Roman" w:hAnsi="Times New Roman" w:cs="Times New Roman"/>
                <w:szCs w:val="22"/>
              </w:rPr>
              <w:t>-</w:t>
            </w:r>
            <w:r w:rsidRPr="006644B6">
              <w:rPr>
                <w:rFonts w:ascii="Times New Roman" w:hAnsi="Times New Roman" w:cs="Times New Roman"/>
                <w:szCs w:val="22"/>
              </w:rPr>
              <w:t>дители</w:t>
            </w:r>
            <w:proofErr w:type="spellEnd"/>
            <w:proofErr w:type="gramEnd"/>
          </w:p>
        </w:tc>
        <w:tc>
          <w:tcPr>
            <w:tcW w:w="869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6644B6">
              <w:rPr>
                <w:rFonts w:ascii="Times New Roman" w:hAnsi="Times New Roman" w:cs="Times New Roman"/>
                <w:szCs w:val="22"/>
              </w:rPr>
              <w:t>Испол</w:t>
            </w:r>
            <w:r>
              <w:rPr>
                <w:rFonts w:ascii="Times New Roman" w:hAnsi="Times New Roman" w:cs="Times New Roman"/>
                <w:szCs w:val="22"/>
              </w:rPr>
              <w:t>-</w:t>
            </w:r>
            <w:r w:rsidRPr="006644B6">
              <w:rPr>
                <w:rFonts w:ascii="Times New Roman" w:hAnsi="Times New Roman" w:cs="Times New Roman"/>
                <w:szCs w:val="22"/>
              </w:rPr>
              <w:t>нители</w:t>
            </w:r>
            <w:proofErr w:type="spellEnd"/>
            <w:proofErr w:type="gramEnd"/>
          </w:p>
        </w:tc>
        <w:tc>
          <w:tcPr>
            <w:tcW w:w="840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6644B6">
              <w:rPr>
                <w:rFonts w:ascii="Times New Roman" w:hAnsi="Times New Roman" w:cs="Times New Roman"/>
                <w:szCs w:val="22"/>
              </w:rPr>
              <w:t>Источ</w:t>
            </w:r>
            <w:proofErr w:type="spellEnd"/>
            <w:r w:rsidRPr="006644B6">
              <w:rPr>
                <w:rFonts w:ascii="Times New Roman" w:hAnsi="Times New Roman" w:cs="Times New Roman"/>
                <w:szCs w:val="22"/>
              </w:rPr>
              <w:t>-ник</w:t>
            </w:r>
            <w:proofErr w:type="gramEnd"/>
            <w:r w:rsidRPr="006644B6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6644B6">
              <w:rPr>
                <w:rFonts w:ascii="Times New Roman" w:hAnsi="Times New Roman" w:cs="Times New Roman"/>
                <w:szCs w:val="22"/>
              </w:rPr>
              <w:t>финан</w:t>
            </w:r>
            <w:r>
              <w:rPr>
                <w:rFonts w:ascii="Times New Roman" w:hAnsi="Times New Roman" w:cs="Times New Roman"/>
                <w:szCs w:val="22"/>
              </w:rPr>
              <w:t>-</w:t>
            </w:r>
            <w:r w:rsidRPr="006644B6">
              <w:rPr>
                <w:rFonts w:ascii="Times New Roman" w:hAnsi="Times New Roman" w:cs="Times New Roman"/>
                <w:szCs w:val="22"/>
              </w:rPr>
              <w:t>сирова</w:t>
            </w:r>
            <w:r>
              <w:rPr>
                <w:rFonts w:ascii="Times New Roman" w:hAnsi="Times New Roman" w:cs="Times New Roman"/>
                <w:szCs w:val="22"/>
              </w:rPr>
              <w:t>-</w:t>
            </w:r>
            <w:r w:rsidRPr="006644B6">
              <w:rPr>
                <w:rFonts w:ascii="Times New Roman" w:hAnsi="Times New Roman" w:cs="Times New Roman"/>
                <w:szCs w:val="22"/>
              </w:rPr>
              <w:t>ния</w:t>
            </w:r>
            <w:proofErr w:type="spellEnd"/>
          </w:p>
        </w:tc>
        <w:tc>
          <w:tcPr>
            <w:tcW w:w="2340" w:type="dxa"/>
            <w:gridSpan w:val="6"/>
            <w:tcMar>
              <w:top w:w="0" w:type="dxa"/>
              <w:bottom w:w="0" w:type="dxa"/>
            </w:tcMar>
          </w:tcPr>
          <w:p w:rsidR="004829E1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Объемы финансирования, </w:t>
            </w:r>
          </w:p>
          <w:p w:rsidR="004829E1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2192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Ожидаемый результат</w:t>
            </w:r>
          </w:p>
        </w:tc>
      </w:tr>
      <w:tr w:rsidR="004829E1" w:rsidRPr="006644B6" w:rsidTr="004829E1">
        <w:trPr>
          <w:tblHeader/>
        </w:trPr>
        <w:tc>
          <w:tcPr>
            <w:tcW w:w="456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</w:tcPr>
          <w:p w:rsidR="004829E1" w:rsidRPr="006644B6" w:rsidRDefault="004829E1" w:rsidP="004829E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50" w:type="dxa"/>
            <w:gridSpan w:val="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4829E1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в том числе по годам</w:t>
            </w:r>
          </w:p>
        </w:tc>
        <w:tc>
          <w:tcPr>
            <w:tcW w:w="2192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829E1" w:rsidRPr="006644B6" w:rsidTr="004829E1">
        <w:trPr>
          <w:cantSplit/>
          <w:trHeight w:val="735"/>
          <w:tblHeader/>
        </w:trPr>
        <w:tc>
          <w:tcPr>
            <w:tcW w:w="456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</w:tcPr>
          <w:p w:rsidR="004829E1" w:rsidRPr="006644B6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</w:tcPr>
          <w:p w:rsidR="004829E1" w:rsidRPr="006644B6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</w:tcPr>
          <w:p w:rsidR="004829E1" w:rsidRPr="006644B6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</w:tcPr>
          <w:p w:rsidR="004829E1" w:rsidRPr="006644B6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</w:tcPr>
          <w:p w:rsidR="004829E1" w:rsidRPr="006644B6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2192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4829E1" w:rsidRPr="004829E1" w:rsidRDefault="004829E1">
      <w:pPr>
        <w:rPr>
          <w:sz w:val="2"/>
          <w:szCs w:val="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"/>
        <w:gridCol w:w="2267"/>
        <w:gridCol w:w="946"/>
        <w:gridCol w:w="869"/>
        <w:gridCol w:w="840"/>
        <w:gridCol w:w="390"/>
        <w:gridCol w:w="390"/>
        <w:gridCol w:w="390"/>
        <w:gridCol w:w="390"/>
        <w:gridCol w:w="390"/>
        <w:gridCol w:w="390"/>
        <w:gridCol w:w="2192"/>
      </w:tblGrid>
      <w:tr w:rsidR="004829E1" w:rsidRPr="006644B6" w:rsidTr="004829E1">
        <w:trPr>
          <w:tblHeader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4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192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4829E1" w:rsidRPr="006644B6" w:rsidTr="004829E1">
        <w:trPr>
          <w:cantSplit/>
          <w:trHeight w:val="1134"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Задача 1. Оказание содействия субъектам промышленной деятельности Рязанской области в привлечении внебюджетных финансовых сре</w:t>
            </w:r>
            <w:proofErr w:type="gramStart"/>
            <w:r w:rsidRPr="006644B6">
              <w:rPr>
                <w:rFonts w:ascii="Times New Roman" w:hAnsi="Times New Roman" w:cs="Times New Roman"/>
                <w:szCs w:val="22"/>
              </w:rPr>
              <w:t>дств дл</w:t>
            </w:r>
            <w:proofErr w:type="gramEnd"/>
            <w:r w:rsidRPr="006644B6">
              <w:rPr>
                <w:rFonts w:ascii="Times New Roman" w:hAnsi="Times New Roman" w:cs="Times New Roman"/>
                <w:szCs w:val="22"/>
              </w:rPr>
              <w:t>я технического и технологического перевооружения, реконструкции, модернизации производства и освоения выпуска новой конкурентоспособной продукции, в том числе: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441000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55000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55000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121000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110000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100000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2192" w:type="dxa"/>
            <w:vMerge w:val="restart"/>
            <w:tcMar>
              <w:top w:w="0" w:type="dxa"/>
              <w:bottom w:w="0" w:type="dxa"/>
            </w:tcMar>
          </w:tcPr>
          <w:p w:rsidR="004829E1" w:rsidRDefault="004829E1" w:rsidP="006C3D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</w:t>
            </w:r>
            <w:r w:rsidRPr="006644B6">
              <w:rPr>
                <w:rFonts w:ascii="Times New Roman" w:hAnsi="Times New Roman" w:cs="Times New Roman"/>
                <w:szCs w:val="22"/>
              </w:rPr>
              <w:t xml:space="preserve">ункционирование не менее </w:t>
            </w:r>
          </w:p>
          <w:p w:rsidR="004829E1" w:rsidRPr="006644B6" w:rsidRDefault="004829E1" w:rsidP="006C3D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 организации, оказывающей содействие субъектам промышленной деятельности Рязанской области в привлечении внебюджетных финансовых средств</w:t>
            </w:r>
          </w:p>
        </w:tc>
      </w:tr>
      <w:tr w:rsidR="004829E1" w:rsidRPr="006644B6" w:rsidTr="004829E1">
        <w:trPr>
          <w:cantSplit/>
          <w:trHeight w:val="1134"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" w:name="P5166"/>
            <w:bookmarkEnd w:id="2"/>
            <w:r w:rsidRPr="006644B6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  <w:lang w:eastAsia="en-US"/>
              </w:rPr>
              <w:t>Предоставление субсидий Государственному Фонду развития промышленности Рязанской области в виде имущественного взноса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4829E1" w:rsidRPr="006644B6" w:rsidRDefault="004829E1" w:rsidP="00CA10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 w:rsidRPr="006644B6">
              <w:rPr>
                <w:rFonts w:ascii="Times New Roman" w:hAnsi="Times New Roman" w:cs="Times New Roman"/>
                <w:szCs w:val="22"/>
              </w:rPr>
              <w:t>Рязан</w:t>
            </w:r>
            <w:r>
              <w:rPr>
                <w:rFonts w:ascii="Times New Roman" w:hAnsi="Times New Roman" w:cs="Times New Roman"/>
                <w:szCs w:val="22"/>
              </w:rPr>
              <w:t>-</w:t>
            </w:r>
            <w:r w:rsidR="00CA1086" w:rsidRPr="006644B6">
              <w:rPr>
                <w:rFonts w:ascii="Times New Roman" w:hAnsi="Times New Roman" w:cs="Times New Roman"/>
                <w:szCs w:val="22"/>
              </w:rPr>
              <w:t>с</w:t>
            </w:r>
            <w:r w:rsidRPr="006644B6">
              <w:rPr>
                <w:rFonts w:ascii="Times New Roman" w:hAnsi="Times New Roman" w:cs="Times New Roman"/>
                <w:szCs w:val="22"/>
              </w:rPr>
              <w:t>кой</w:t>
            </w:r>
            <w:proofErr w:type="spellEnd"/>
            <w:proofErr w:type="gramEnd"/>
            <w:r w:rsidRPr="006644B6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4829E1" w:rsidRPr="006644B6" w:rsidRDefault="004829E1" w:rsidP="00931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644B6">
              <w:rPr>
                <w:rFonts w:ascii="Times New Roman" w:hAnsi="Times New Roman" w:cs="Times New Roman"/>
                <w:szCs w:val="22"/>
              </w:rPr>
              <w:t>области</w:t>
            </w: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441000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55000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55000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121000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110000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100000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2192" w:type="dxa"/>
            <w:vMerge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29E1" w:rsidRPr="006644B6" w:rsidTr="004829E1">
        <w:trPr>
          <w:cantSplit/>
          <w:trHeight w:val="1265"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Задача 2. Повышение престижности рабочих профессий в Рязанской области, в том числе: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4829E1" w:rsidRPr="006644B6" w:rsidRDefault="004829E1" w:rsidP="00931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4829E1" w:rsidRPr="006644B6" w:rsidRDefault="004829E1" w:rsidP="00931C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1575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315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315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315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315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315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2192" w:type="dxa"/>
            <w:vMerge w:val="restart"/>
            <w:tcMar>
              <w:top w:w="0" w:type="dxa"/>
              <w:bottom w:w="0" w:type="dxa"/>
            </w:tcMar>
          </w:tcPr>
          <w:p w:rsidR="004829E1" w:rsidRDefault="004829E1" w:rsidP="006C3D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A47D5">
              <w:rPr>
                <w:rFonts w:ascii="Times New Roman" w:hAnsi="Times New Roman" w:cs="Times New Roman"/>
                <w:szCs w:val="22"/>
              </w:rPr>
              <w:t xml:space="preserve">вручение денежных премий не менее </w:t>
            </w:r>
          </w:p>
          <w:p w:rsidR="004829E1" w:rsidRPr="006644B6" w:rsidRDefault="004829E1" w:rsidP="006C3D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A47D5">
              <w:rPr>
                <w:rFonts w:ascii="Times New Roman" w:hAnsi="Times New Roman" w:cs="Times New Roman"/>
                <w:szCs w:val="22"/>
              </w:rPr>
              <w:t>15 победителям областного конкурса профессионального мастерства «Мастера Рязанской области»</w:t>
            </w:r>
          </w:p>
        </w:tc>
      </w:tr>
      <w:tr w:rsidR="004829E1" w:rsidRPr="006644B6" w:rsidTr="004829E1">
        <w:trPr>
          <w:cantSplit/>
          <w:trHeight w:val="1134"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4829E1" w:rsidRPr="006644B6" w:rsidRDefault="004829E1" w:rsidP="008243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2.1.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4829E1" w:rsidRPr="006644B6" w:rsidRDefault="004829E1" w:rsidP="0082437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Проведение информационных мероприятий (выставки, конференции, издание печатной продукции) в сфере промышленной деятельности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4829E1" w:rsidRPr="006644B6" w:rsidRDefault="004829E1" w:rsidP="008243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644B6">
              <w:rPr>
                <w:rFonts w:ascii="Times New Roman" w:hAnsi="Times New Roman" w:cs="Times New Roman"/>
                <w:szCs w:val="22"/>
              </w:rPr>
              <w:t>области</w:t>
            </w: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4829E1" w:rsidRPr="006644B6" w:rsidRDefault="004829E1" w:rsidP="008243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644B6">
              <w:rPr>
                <w:rFonts w:ascii="Times New Roman" w:hAnsi="Times New Roman" w:cs="Times New Roman"/>
                <w:szCs w:val="22"/>
              </w:rPr>
              <w:t>области</w:t>
            </w: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600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120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120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120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120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120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2192" w:type="dxa"/>
            <w:vMerge/>
            <w:tcMar>
              <w:top w:w="0" w:type="dxa"/>
              <w:bottom w:w="0" w:type="dxa"/>
            </w:tcMar>
          </w:tcPr>
          <w:p w:rsidR="004829E1" w:rsidRPr="006644B6" w:rsidRDefault="004829E1" w:rsidP="0082437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29E1" w:rsidRPr="006644B6" w:rsidTr="004829E1">
        <w:trPr>
          <w:cantSplit/>
          <w:trHeight w:val="1186"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4829E1" w:rsidRPr="006644B6" w:rsidRDefault="004829E1" w:rsidP="008243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" w:name="P5231"/>
            <w:bookmarkEnd w:id="3"/>
            <w:r w:rsidRPr="006644B6">
              <w:rPr>
                <w:rFonts w:ascii="Times New Roman" w:hAnsi="Times New Roman" w:cs="Times New Roman"/>
                <w:szCs w:val="22"/>
              </w:rPr>
              <w:t>2.2.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4829E1" w:rsidRPr="006644B6" w:rsidRDefault="004829E1" w:rsidP="004829E1">
            <w:pPr>
              <w:pStyle w:val="ConsPlusNormal"/>
              <w:ind w:right="-57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Проведение областного </w:t>
            </w:r>
            <w:r w:rsidRPr="004829E1">
              <w:rPr>
                <w:rFonts w:ascii="Times New Roman" w:hAnsi="Times New Roman" w:cs="Times New Roman"/>
                <w:szCs w:val="22"/>
              </w:rPr>
              <w:t>конкурса профессионального</w:t>
            </w:r>
            <w:r w:rsidRPr="006644B6">
              <w:rPr>
                <w:rFonts w:ascii="Times New Roman" w:hAnsi="Times New Roman" w:cs="Times New Roman"/>
                <w:szCs w:val="22"/>
              </w:rPr>
              <w:t xml:space="preserve"> мастерства «Мастера Рязанской области»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4829E1" w:rsidRPr="006644B6" w:rsidRDefault="004829E1" w:rsidP="008243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644B6">
              <w:rPr>
                <w:rFonts w:ascii="Times New Roman" w:hAnsi="Times New Roman" w:cs="Times New Roman"/>
                <w:szCs w:val="22"/>
              </w:rPr>
              <w:t>области</w:t>
            </w: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4829E1" w:rsidRPr="006644B6" w:rsidRDefault="004829E1" w:rsidP="008243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644B6">
              <w:rPr>
                <w:rFonts w:ascii="Times New Roman" w:hAnsi="Times New Roman" w:cs="Times New Roman"/>
                <w:szCs w:val="22"/>
              </w:rPr>
              <w:t>области</w:t>
            </w: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975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195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195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195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195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195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2192" w:type="dxa"/>
            <w:vMerge/>
            <w:tcMar>
              <w:top w:w="0" w:type="dxa"/>
              <w:bottom w:w="0" w:type="dxa"/>
            </w:tcMar>
          </w:tcPr>
          <w:p w:rsidR="004829E1" w:rsidRPr="006644B6" w:rsidRDefault="004829E1" w:rsidP="0082437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29E1" w:rsidRPr="006644B6" w:rsidTr="004829E1">
        <w:trPr>
          <w:cantSplit/>
          <w:trHeight w:val="1134"/>
        </w:trPr>
        <w:tc>
          <w:tcPr>
            <w:tcW w:w="456" w:type="dxa"/>
            <w:vMerge w:val="restart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267" w:type="dxa"/>
            <w:vMerge w:val="restart"/>
            <w:tcMar>
              <w:top w:w="0" w:type="dxa"/>
              <w:bottom w:w="0" w:type="dxa"/>
            </w:tcMar>
          </w:tcPr>
          <w:p w:rsidR="004829E1" w:rsidRPr="006644B6" w:rsidRDefault="004829E1" w:rsidP="004829E1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Задача 3. Реализация регионального проекта «Адресная поддержка повышения производительности труда на предприятиях Рязанской области», направленного на достижение результатов реализации федерального проекта «Адресная поддержка повышения производите</w:t>
            </w:r>
            <w:r>
              <w:rPr>
                <w:rFonts w:ascii="Times New Roman" w:hAnsi="Times New Roman" w:cs="Times New Roman"/>
                <w:szCs w:val="22"/>
              </w:rPr>
              <w:t>льности труда на предприятиях»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2192" w:type="dxa"/>
            <w:vMerge w:val="restart"/>
            <w:tcMar>
              <w:top w:w="0" w:type="dxa"/>
              <w:bottom w:w="0" w:type="dxa"/>
            </w:tcMar>
          </w:tcPr>
          <w:p w:rsidR="004829E1" w:rsidRDefault="004829E1" w:rsidP="001C5D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проведено обучение 512 сотрудников предприятий - участников национального проекта под региональным управлением (совместно с экспертами РЦК) посредством специализированных тренингов, тестирований, программ обучения, направленных на повышение производительности труда;</w:t>
            </w:r>
          </w:p>
          <w:p w:rsidR="004829E1" w:rsidRPr="006644B6" w:rsidRDefault="004829E1" w:rsidP="006D4D77">
            <w:pPr>
              <w:pStyle w:val="ConsPlusNormal"/>
              <w:ind w:right="-57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созданы потоки-образцы (оптимизированы производственные/ вспомогательные процессы) на 38 предприятиях - участниках национального проекта под региональным управлением (совместно с экспертами РЦК) на базе сформированной 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 w:rsidRPr="006644B6">
              <w:rPr>
                <w:rFonts w:ascii="Times New Roman" w:hAnsi="Times New Roman" w:cs="Times New Roman"/>
                <w:szCs w:val="22"/>
              </w:rPr>
              <w:t>нфраструктуры для развития производственной системы в рамках организационной, методологической, экспертно-аналитической и информационной поддержки программ повышения производительности труда на предприятиях</w:t>
            </w:r>
          </w:p>
        </w:tc>
      </w:tr>
      <w:tr w:rsidR="004829E1" w:rsidRPr="006644B6" w:rsidTr="004829E1">
        <w:trPr>
          <w:cantSplit/>
          <w:trHeight w:val="1134"/>
        </w:trPr>
        <w:tc>
          <w:tcPr>
            <w:tcW w:w="456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8243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4" w:name="P5264"/>
            <w:bookmarkEnd w:id="4"/>
          </w:p>
        </w:tc>
        <w:tc>
          <w:tcPr>
            <w:tcW w:w="2267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82437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6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8243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8243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8243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92" w:type="dxa"/>
            <w:vMerge/>
            <w:tcMar>
              <w:top w:w="0" w:type="dxa"/>
              <w:bottom w:w="0" w:type="dxa"/>
            </w:tcMar>
          </w:tcPr>
          <w:p w:rsidR="004829E1" w:rsidRPr="006644B6" w:rsidRDefault="004829E1" w:rsidP="00BE024C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</w:tr>
      <w:tr w:rsidR="004829E1" w:rsidRPr="006644B6" w:rsidTr="004829E1">
        <w:trPr>
          <w:cantSplit/>
          <w:trHeight w:val="1134"/>
        </w:trPr>
        <w:tc>
          <w:tcPr>
            <w:tcW w:w="456" w:type="dxa"/>
            <w:tcBorders>
              <w:top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5" w:name="P5280"/>
            <w:bookmarkEnd w:id="5"/>
          </w:p>
        </w:tc>
        <w:tc>
          <w:tcPr>
            <w:tcW w:w="2267" w:type="dxa"/>
            <w:tcBorders>
              <w:top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6" w:type="dxa"/>
            <w:tcBorders>
              <w:top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tcBorders>
              <w:top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92" w:type="dxa"/>
            <w:vMerge/>
            <w:tcMar>
              <w:top w:w="0" w:type="dxa"/>
              <w:bottom w:w="0" w:type="dxa"/>
            </w:tcMar>
          </w:tcPr>
          <w:p w:rsidR="004829E1" w:rsidRPr="006644B6" w:rsidRDefault="004829E1" w:rsidP="00BE02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4111A" w:rsidRDefault="00C4111A"/>
    <w:p w:rsidR="00C4111A" w:rsidRDefault="00C4111A"/>
    <w:p w:rsidR="00C4111A" w:rsidRDefault="00C4111A"/>
    <w:p w:rsidR="00C4111A" w:rsidRDefault="00C4111A"/>
    <w:p w:rsidR="00C4111A" w:rsidRDefault="00C4111A"/>
    <w:p w:rsidR="00C4111A" w:rsidRDefault="00C4111A"/>
    <w:p w:rsidR="00C4111A" w:rsidRDefault="00C4111A"/>
    <w:p w:rsidR="00C4111A" w:rsidRDefault="00C4111A"/>
    <w:p w:rsidR="00C4111A" w:rsidRDefault="00C4111A"/>
    <w:p w:rsidR="00CA1086" w:rsidRDefault="00CA1086"/>
    <w:p w:rsidR="00CA1086" w:rsidRDefault="00CA1086"/>
    <w:p w:rsidR="00C4111A" w:rsidRDefault="00C4111A"/>
    <w:p w:rsidR="00C4111A" w:rsidRDefault="00C4111A"/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"/>
        <w:gridCol w:w="2267"/>
        <w:gridCol w:w="946"/>
        <w:gridCol w:w="869"/>
        <w:gridCol w:w="840"/>
        <w:gridCol w:w="390"/>
        <w:gridCol w:w="390"/>
        <w:gridCol w:w="390"/>
        <w:gridCol w:w="390"/>
        <w:gridCol w:w="390"/>
        <w:gridCol w:w="390"/>
        <w:gridCol w:w="2192"/>
      </w:tblGrid>
      <w:tr w:rsidR="00C4111A" w:rsidRPr="006644B6" w:rsidTr="00480198">
        <w:trPr>
          <w:tblHeader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C4111A" w:rsidRPr="006644B6" w:rsidRDefault="00C4111A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C4111A" w:rsidRPr="006644B6" w:rsidRDefault="00C4111A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C4111A" w:rsidRPr="006644B6" w:rsidRDefault="00C4111A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C4111A" w:rsidRPr="006644B6" w:rsidRDefault="00C4111A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40" w:type="dxa"/>
            <w:tcMar>
              <w:top w:w="0" w:type="dxa"/>
              <w:bottom w:w="0" w:type="dxa"/>
            </w:tcMar>
          </w:tcPr>
          <w:p w:rsidR="00C4111A" w:rsidRPr="006644B6" w:rsidRDefault="00C4111A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C4111A" w:rsidRPr="006644B6" w:rsidRDefault="00C4111A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C4111A" w:rsidRPr="006644B6" w:rsidRDefault="00C4111A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C4111A" w:rsidRPr="006644B6" w:rsidRDefault="00C4111A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C4111A" w:rsidRPr="006644B6" w:rsidRDefault="00C4111A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C4111A" w:rsidRPr="006644B6" w:rsidRDefault="00C4111A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C4111A" w:rsidRPr="006644B6" w:rsidRDefault="00C4111A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192" w:type="dxa"/>
            <w:tcMar>
              <w:top w:w="0" w:type="dxa"/>
              <w:bottom w:w="0" w:type="dxa"/>
            </w:tcMar>
          </w:tcPr>
          <w:p w:rsidR="00C4111A" w:rsidRPr="006644B6" w:rsidRDefault="00C4111A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4829E1" w:rsidRPr="006644B6" w:rsidTr="002565AE">
        <w:trPr>
          <w:cantSplit/>
          <w:trHeight w:val="1134"/>
          <w:tblHeader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4829E1" w:rsidRPr="006644B6" w:rsidRDefault="004829E1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4829E1" w:rsidRPr="006644B6" w:rsidRDefault="004829E1" w:rsidP="00480198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Задача 4. Реализация регионального проекта «Системные меры по повышению производительности труда в Рязанской области», направленного на достижение результатов реализации федерального проекта «Системные меры по повышению производительности труда»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4829E1" w:rsidRPr="006644B6" w:rsidRDefault="004829E1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4829E1" w:rsidRPr="006644B6" w:rsidRDefault="004829E1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Mar>
              <w:top w:w="0" w:type="dxa"/>
              <w:bottom w:w="0" w:type="dxa"/>
            </w:tcMar>
          </w:tcPr>
          <w:p w:rsidR="004829E1" w:rsidRPr="006644B6" w:rsidRDefault="004829E1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48019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48019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48019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48019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48019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48019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2192" w:type="dxa"/>
            <w:tcMar>
              <w:top w:w="0" w:type="dxa"/>
              <w:bottom w:w="0" w:type="dxa"/>
            </w:tcMar>
          </w:tcPr>
          <w:p w:rsidR="004829E1" w:rsidRPr="006644B6" w:rsidRDefault="004829E1" w:rsidP="004829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не менее 93 средних и крупных предприятий базовых </w:t>
            </w:r>
            <w:proofErr w:type="spellStart"/>
            <w:r w:rsidRPr="006644B6">
              <w:rPr>
                <w:rFonts w:ascii="Times New Roman" w:hAnsi="Times New Roman" w:cs="Times New Roman"/>
                <w:szCs w:val="22"/>
              </w:rPr>
              <w:t>несырьевых</w:t>
            </w:r>
            <w:proofErr w:type="spellEnd"/>
            <w:r w:rsidRPr="006644B6">
              <w:rPr>
                <w:rFonts w:ascii="Times New Roman" w:hAnsi="Times New Roman" w:cs="Times New Roman"/>
                <w:szCs w:val="22"/>
              </w:rPr>
              <w:t xml:space="preserve"> отраслей экономики, вовлеченных в реализацию национального проекта</w:t>
            </w:r>
          </w:p>
        </w:tc>
      </w:tr>
      <w:tr w:rsidR="004829E1" w:rsidRPr="006644B6" w:rsidTr="004829E1">
        <w:trPr>
          <w:cantSplit/>
          <w:trHeight w:val="1339"/>
        </w:trPr>
        <w:tc>
          <w:tcPr>
            <w:tcW w:w="4538" w:type="dxa"/>
            <w:gridSpan w:val="4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Итого по </w:t>
            </w:r>
            <w:r>
              <w:rPr>
                <w:rFonts w:ascii="Times New Roman" w:hAnsi="Times New Roman" w:cs="Times New Roman"/>
                <w:szCs w:val="22"/>
              </w:rPr>
              <w:t>подпрограмме</w:t>
            </w: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442575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55315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55315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121315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110315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829E1" w:rsidRPr="006644B6" w:rsidRDefault="004829E1" w:rsidP="006644B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100315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2192" w:type="dxa"/>
            <w:tcMar>
              <w:top w:w="0" w:type="dxa"/>
              <w:bottom w:w="0" w:type="dxa"/>
            </w:tcMar>
            <w:vAlign w:val="center"/>
          </w:tcPr>
          <w:p w:rsidR="004829E1" w:rsidRPr="006644B6" w:rsidRDefault="004829E1" w:rsidP="006C3D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644B6" w:rsidRPr="009E5438" w:rsidRDefault="006644B6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74FA1" w:rsidRPr="001C5D36" w:rsidRDefault="00674FA1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C5D36">
        <w:rPr>
          <w:rFonts w:ascii="Times New Roman" w:hAnsi="Times New Roman" w:cs="Times New Roman"/>
          <w:b w:val="0"/>
          <w:sz w:val="28"/>
          <w:szCs w:val="28"/>
        </w:rPr>
        <w:t>6. Целевые индикаторы эффективности исполнения подпрограммы</w:t>
      </w:r>
    </w:p>
    <w:p w:rsidR="00674FA1" w:rsidRPr="009E5438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4261"/>
        <w:gridCol w:w="609"/>
        <w:gridCol w:w="1089"/>
        <w:gridCol w:w="664"/>
        <w:gridCol w:w="664"/>
        <w:gridCol w:w="664"/>
        <w:gridCol w:w="664"/>
        <w:gridCol w:w="664"/>
      </w:tblGrid>
      <w:tr w:rsidR="00674FA1" w:rsidRPr="001C5D36" w:rsidTr="004829E1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829E1" w:rsidRDefault="00674FA1" w:rsidP="00660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74FA1" w:rsidRPr="001C5D36" w:rsidRDefault="00674FA1" w:rsidP="00660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829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74FA1" w:rsidRPr="001C5D36" w:rsidRDefault="00674FA1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74FA1" w:rsidRPr="001C5D36" w:rsidRDefault="00674FA1" w:rsidP="00660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409" w:type="dxa"/>
            <w:gridSpan w:val="6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674FA1" w:rsidRPr="001C5D36" w:rsidRDefault="009856BF" w:rsidP="00660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Значение целевых индикаторов</w:t>
            </w:r>
          </w:p>
        </w:tc>
      </w:tr>
      <w:tr w:rsidR="001C5D36" w:rsidRPr="001C5D36" w:rsidTr="004829E1">
        <w:tc>
          <w:tcPr>
            <w:tcW w:w="4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74FA1" w:rsidRPr="001C5D36" w:rsidRDefault="00674FA1" w:rsidP="00660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74FA1" w:rsidRPr="001C5D36" w:rsidRDefault="00674FA1" w:rsidP="00660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74FA1" w:rsidRPr="001C5D36" w:rsidRDefault="00674FA1" w:rsidP="00660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74FA1" w:rsidRPr="001C5D36" w:rsidRDefault="00674FA1" w:rsidP="00660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2013 базовый год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829E1" w:rsidRDefault="00674FA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674FA1" w:rsidRPr="001C5D36" w:rsidRDefault="004829E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74FA1" w:rsidRPr="001C5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829E1" w:rsidRDefault="00674FA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674FA1" w:rsidRPr="001C5D36" w:rsidRDefault="004829E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74FA1" w:rsidRPr="001C5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829E1" w:rsidRDefault="00674FA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674FA1" w:rsidRPr="001C5D36" w:rsidRDefault="004829E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74FA1" w:rsidRPr="001C5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829E1" w:rsidRDefault="00674FA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674FA1" w:rsidRPr="001C5D36" w:rsidRDefault="004829E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74FA1" w:rsidRPr="001C5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74FA1" w:rsidRDefault="00674FA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829E1" w:rsidRPr="001C5D36" w:rsidRDefault="004829E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</w:tbl>
    <w:p w:rsidR="004829E1" w:rsidRPr="004829E1" w:rsidRDefault="004829E1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4261"/>
        <w:gridCol w:w="609"/>
        <w:gridCol w:w="1089"/>
        <w:gridCol w:w="664"/>
        <w:gridCol w:w="664"/>
        <w:gridCol w:w="664"/>
        <w:gridCol w:w="664"/>
        <w:gridCol w:w="664"/>
      </w:tblGrid>
      <w:tr w:rsidR="001C5D36" w:rsidRPr="001C5D36" w:rsidTr="004829E1">
        <w:trPr>
          <w:tblHeader/>
        </w:trPr>
        <w:tc>
          <w:tcPr>
            <w:tcW w:w="484" w:type="dxa"/>
            <w:tcMar>
              <w:top w:w="0" w:type="dxa"/>
              <w:bottom w:w="0" w:type="dxa"/>
            </w:tcMar>
          </w:tcPr>
          <w:p w:rsidR="001C5D36" w:rsidRPr="001C5D36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1C5D36" w:rsidRPr="001C5D36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1C5D36" w:rsidRPr="001C5D36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1C5D36" w:rsidRPr="001C5D36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1C5D36" w:rsidRPr="001C5D36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1C5D36" w:rsidRPr="001C5D36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1C5D36" w:rsidRPr="001C5D36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1C5D36" w:rsidRPr="001C5D36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1C5D36" w:rsidRPr="001C5D36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C5D36" w:rsidRPr="001C5D36" w:rsidTr="004829E1">
        <w:tc>
          <w:tcPr>
            <w:tcW w:w="484" w:type="dxa"/>
            <w:tcMar>
              <w:top w:w="0" w:type="dxa"/>
              <w:bottom w:w="0" w:type="dxa"/>
            </w:tcMar>
          </w:tcPr>
          <w:p w:rsidR="001C5D36" w:rsidRPr="001C5D36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1C5D36" w:rsidRPr="00BA47D5" w:rsidRDefault="001C5D36" w:rsidP="001C5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7D5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субъектам промышленной деятельности Рязанской области в привлечении внебюджетных финансовых средств</w:t>
            </w: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1C5D36" w:rsidRPr="00BA47D5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7D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1C5D36" w:rsidRPr="00BA47D5" w:rsidRDefault="00541D70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1C5D36" w:rsidRPr="00BA47D5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1C5D36" w:rsidRPr="00BA47D5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1C5D36" w:rsidRPr="00BA47D5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1C5D36" w:rsidRPr="00BA47D5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1C5D36" w:rsidRPr="00BA47D5" w:rsidRDefault="001C5D36" w:rsidP="001C5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47D5" w:rsidRPr="001C5D36" w:rsidTr="004829E1">
        <w:tc>
          <w:tcPr>
            <w:tcW w:w="484" w:type="dxa"/>
            <w:tcMar>
              <w:top w:w="0" w:type="dxa"/>
              <w:bottom w:w="0" w:type="dxa"/>
            </w:tcMar>
          </w:tcPr>
          <w:p w:rsidR="00BA47D5" w:rsidRPr="001C5D36" w:rsidRDefault="00BA47D5" w:rsidP="00BA4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BA47D5" w:rsidRPr="00BA47D5" w:rsidRDefault="00BA47D5" w:rsidP="00BA47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7D5">
              <w:rPr>
                <w:rFonts w:ascii="Times New Roman" w:hAnsi="Times New Roman" w:cs="Times New Roman"/>
                <w:sz w:val="24"/>
                <w:szCs w:val="24"/>
              </w:rPr>
              <w:t>Количество победителей областного конкурса профессионального мастерства «Мастера Рязанской области»</w:t>
            </w: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BA47D5" w:rsidRPr="00BA47D5" w:rsidRDefault="00BA47D5" w:rsidP="00BA4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7D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BA47D5" w:rsidRPr="00BA47D5" w:rsidRDefault="00BA47D5" w:rsidP="00BA4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7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BA47D5" w:rsidRPr="00BA47D5" w:rsidRDefault="00F32407" w:rsidP="00BA4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BA47D5" w:rsidRPr="00BA47D5" w:rsidRDefault="00F32407" w:rsidP="00BA4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BA47D5" w:rsidRPr="00BA47D5" w:rsidRDefault="00F32407" w:rsidP="00BA4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BA47D5" w:rsidRPr="00BA47D5" w:rsidRDefault="00F32407" w:rsidP="00BA4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BA47D5" w:rsidRPr="00BA47D5" w:rsidRDefault="00F32407" w:rsidP="00BA4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72E6" w:rsidRPr="001C5D36" w:rsidTr="004829E1">
        <w:tc>
          <w:tcPr>
            <w:tcW w:w="48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Показатели регионального проекта «Адресная поддержка повышения производительности труда на предприятиях Рязанской области»:</w:t>
            </w: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2E6" w:rsidRPr="001C5D36" w:rsidTr="004829E1">
        <w:tc>
          <w:tcPr>
            <w:tcW w:w="48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обученных сотрудников предприятий </w:t>
            </w:r>
            <w:r w:rsidR="00CA108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в рамках </w:t>
            </w:r>
            <w:proofErr w:type="gramStart"/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мероприятий повышения производительности труда</w:t>
            </w:r>
            <w:proofErr w:type="gramEnd"/>
            <w:r w:rsidRPr="001C5D36">
              <w:rPr>
                <w:rFonts w:ascii="Times New Roman" w:hAnsi="Times New Roman" w:cs="Times New Roman"/>
                <w:sz w:val="24"/>
                <w:szCs w:val="24"/>
              </w:rPr>
              <w:t xml:space="preserve"> под федеральным управлением (с ФЦК)</w:t>
            </w: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2F72E6" w:rsidRPr="001C5D36" w:rsidTr="004829E1">
        <w:tc>
          <w:tcPr>
            <w:tcW w:w="48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4829E1" w:rsidRDefault="002F72E6" w:rsidP="00C41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сотрудников предприятий</w:t>
            </w:r>
            <w:r w:rsidR="004829E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в рамках </w:t>
            </w:r>
            <w:proofErr w:type="gramStart"/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мероприятий повышения производительности труда</w:t>
            </w:r>
            <w:proofErr w:type="gramEnd"/>
            <w:r w:rsidRPr="001C5D36">
              <w:rPr>
                <w:rFonts w:ascii="Times New Roman" w:hAnsi="Times New Roman" w:cs="Times New Roman"/>
                <w:sz w:val="24"/>
                <w:szCs w:val="24"/>
              </w:rPr>
              <w:t xml:space="preserve"> под региональным управлением (с РЦК)</w:t>
            </w:r>
          </w:p>
          <w:p w:rsidR="00B94805" w:rsidRPr="001C5D36" w:rsidRDefault="00B94805" w:rsidP="00C41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</w:tr>
      <w:tr w:rsidR="002F72E6" w:rsidRPr="001C5D36" w:rsidTr="004829E1">
        <w:tc>
          <w:tcPr>
            <w:tcW w:w="48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сотрудников предприятий</w:t>
            </w:r>
            <w:r w:rsidR="004829E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участников в рамках реализации мероприятий по повышению производительности труда самостоятельно</w:t>
            </w: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2F72E6" w:rsidRPr="001C5D36" w:rsidTr="004829E1">
        <w:tc>
          <w:tcPr>
            <w:tcW w:w="48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</w:t>
            </w:r>
            <w:r w:rsidR="004829E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участников, внедряющих мероприятия национального проекта под федеральным управлением (с ФЦК)</w:t>
            </w: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F72E6" w:rsidRPr="001C5D36" w:rsidTr="004829E1">
        <w:tc>
          <w:tcPr>
            <w:tcW w:w="48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2F72E6" w:rsidRPr="001C5D36" w:rsidRDefault="002F72E6" w:rsidP="004829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</w:t>
            </w:r>
            <w:r w:rsidR="004829E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участников, внедряющих мероприятия национального проекта под региональным управлением (с РЦК)</w:t>
            </w: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F72E6" w:rsidRPr="001C5D36" w:rsidTr="004829E1">
        <w:tc>
          <w:tcPr>
            <w:tcW w:w="48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</w:t>
            </w:r>
            <w:r w:rsidR="004829E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участников, внедряющих мероприятия национального проекта самостоятельно</w:t>
            </w: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2F72E6" w:rsidRPr="001C5D36" w:rsidTr="004829E1">
        <w:tc>
          <w:tcPr>
            <w:tcW w:w="48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Доля предприятий от общего числа предприятий, вовлеченных в национальный проект, на которых прирост производительности труда соответствует целевым показателям</w:t>
            </w: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2F72E6" w:rsidRPr="001C5D36" w:rsidTr="004829E1">
        <w:tc>
          <w:tcPr>
            <w:tcW w:w="48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Показатели регионального проекта «Системные меры по повышению производительности труда в Рязанской области»:</w:t>
            </w: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2E6" w:rsidRPr="001C5D36" w:rsidTr="004829E1">
        <w:tc>
          <w:tcPr>
            <w:tcW w:w="48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 xml:space="preserve">Рост производительности труда на средних и крупных предприятиях базовых </w:t>
            </w:r>
            <w:proofErr w:type="spellStart"/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несырьевых</w:t>
            </w:r>
            <w:proofErr w:type="spellEnd"/>
            <w:r w:rsidRPr="001C5D36">
              <w:rPr>
                <w:rFonts w:ascii="Times New Roman" w:hAnsi="Times New Roman" w:cs="Times New Roman"/>
                <w:sz w:val="24"/>
                <w:szCs w:val="24"/>
              </w:rPr>
              <w:t xml:space="preserve"> отраслей экономики</w:t>
            </w: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</w:tr>
      <w:tr w:rsidR="002F72E6" w:rsidRPr="001C5D36" w:rsidTr="004829E1">
        <w:tc>
          <w:tcPr>
            <w:tcW w:w="48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261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средних и крупных предприятий базовых </w:t>
            </w:r>
            <w:proofErr w:type="spellStart"/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несырьевых</w:t>
            </w:r>
            <w:proofErr w:type="spellEnd"/>
            <w:r w:rsidRPr="001C5D36">
              <w:rPr>
                <w:rFonts w:ascii="Times New Roman" w:hAnsi="Times New Roman" w:cs="Times New Roman"/>
                <w:sz w:val="24"/>
                <w:szCs w:val="24"/>
              </w:rPr>
              <w:t xml:space="preserve"> отраслей экономики, вовлеченных в реализацию национального проекта</w:t>
            </w:r>
          </w:p>
        </w:tc>
        <w:tc>
          <w:tcPr>
            <w:tcW w:w="60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89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64" w:type="dxa"/>
            <w:tcMar>
              <w:top w:w="0" w:type="dxa"/>
              <w:bottom w:w="0" w:type="dxa"/>
            </w:tcMar>
          </w:tcPr>
          <w:p w:rsidR="002F72E6" w:rsidRPr="001C5D36" w:rsidRDefault="002F72E6" w:rsidP="002F72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3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C5D36" w:rsidRPr="00674FA1" w:rsidRDefault="001C5D36" w:rsidP="00D929A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</w:p>
    <w:sectPr w:rsidR="001C5D36" w:rsidRPr="00674FA1" w:rsidSect="00CA1086">
      <w:headerReference w:type="default" r:id="rId16"/>
      <w:type w:val="continuous"/>
      <w:pgSz w:w="11907" w:h="16834" w:code="9"/>
      <w:pgMar w:top="1134" w:right="567" w:bottom="993" w:left="170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144" w:rsidRDefault="00D05144">
      <w:r>
        <w:separator/>
      </w:r>
    </w:p>
  </w:endnote>
  <w:endnote w:type="continuationSeparator" w:id="0">
    <w:p w:rsidR="00D05144" w:rsidRDefault="00D0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D929A5">
          <w:pPr>
            <w:pStyle w:val="a6"/>
          </w:pPr>
          <w:r>
            <w:rPr>
              <w:noProof/>
            </w:rPr>
            <w:drawing>
              <wp:inline distT="0" distB="0" distL="0" distR="0" wp14:anchorId="5179872F" wp14:editId="3E43E68C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F16284" w:rsidRDefault="00D929A5" w:rsidP="00F16284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DF065D8" wp14:editId="1A7FF945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F16284" w:rsidRDefault="00CA1086" w:rsidP="00F16284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10531  11.11.2019 11:37:55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F16284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F16284" w:rsidRDefault="00876034" w:rsidP="00F16284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F16284">
      <w:tc>
        <w:tcPr>
          <w:tcW w:w="2538" w:type="dxa"/>
        </w:tcPr>
        <w:p w:rsidR="00876034" w:rsidRPr="00F16284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F16284" w:rsidRDefault="00876034" w:rsidP="00F16284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F16284" w:rsidRDefault="00876034" w:rsidP="00F16284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F16284" w:rsidRDefault="00876034" w:rsidP="00F16284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144" w:rsidRDefault="00D05144">
      <w:r>
        <w:separator/>
      </w:r>
    </w:p>
  </w:footnote>
  <w:footnote w:type="continuationSeparator" w:id="0">
    <w:p w:rsidR="00D05144" w:rsidRDefault="00D05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2C4FA9">
      <w:rPr>
        <w:rStyle w:val="a8"/>
        <w:rFonts w:ascii="Times New Roman" w:hAnsi="Times New Roman"/>
        <w:noProof/>
        <w:sz w:val="28"/>
        <w:szCs w:val="28"/>
      </w:rPr>
      <w:t>7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  <w:p w:rsidR="00D7279B" w:rsidRDefault="00D7279B"/>
  <w:p w:rsidR="00D7279B" w:rsidRDefault="00D727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elFO7Z7VRw//7GX7vD9xrjXGQ8w=" w:salt="N2fgS7VLHAeZkuMJDYn1V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A5"/>
    <w:rsid w:val="0001360F"/>
    <w:rsid w:val="00030E2C"/>
    <w:rsid w:val="000331B3"/>
    <w:rsid w:val="00033413"/>
    <w:rsid w:val="00037C0C"/>
    <w:rsid w:val="000502A3"/>
    <w:rsid w:val="00056DEB"/>
    <w:rsid w:val="00073A7A"/>
    <w:rsid w:val="00076973"/>
    <w:rsid w:val="00076D5E"/>
    <w:rsid w:val="00084DD3"/>
    <w:rsid w:val="000875AD"/>
    <w:rsid w:val="000917C0"/>
    <w:rsid w:val="000A4257"/>
    <w:rsid w:val="000B0736"/>
    <w:rsid w:val="00122CFD"/>
    <w:rsid w:val="00151370"/>
    <w:rsid w:val="0015196A"/>
    <w:rsid w:val="00162E72"/>
    <w:rsid w:val="00175BE5"/>
    <w:rsid w:val="001850F4"/>
    <w:rsid w:val="00190FF9"/>
    <w:rsid w:val="001947BE"/>
    <w:rsid w:val="001A560F"/>
    <w:rsid w:val="001B0982"/>
    <w:rsid w:val="001B32BA"/>
    <w:rsid w:val="001C5D36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345DD"/>
    <w:rsid w:val="00242DDB"/>
    <w:rsid w:val="002479A2"/>
    <w:rsid w:val="002535AD"/>
    <w:rsid w:val="0026087E"/>
    <w:rsid w:val="00261DE0"/>
    <w:rsid w:val="00265420"/>
    <w:rsid w:val="00274E14"/>
    <w:rsid w:val="00280A6D"/>
    <w:rsid w:val="002953B6"/>
    <w:rsid w:val="002B7A59"/>
    <w:rsid w:val="002C4FA9"/>
    <w:rsid w:val="002C654A"/>
    <w:rsid w:val="002C6B4B"/>
    <w:rsid w:val="002E51A7"/>
    <w:rsid w:val="002E5450"/>
    <w:rsid w:val="002E5A5F"/>
    <w:rsid w:val="002F1E81"/>
    <w:rsid w:val="002F72E6"/>
    <w:rsid w:val="003026AD"/>
    <w:rsid w:val="003047BC"/>
    <w:rsid w:val="00310D92"/>
    <w:rsid w:val="003160CB"/>
    <w:rsid w:val="003222A3"/>
    <w:rsid w:val="00325D6F"/>
    <w:rsid w:val="00360A40"/>
    <w:rsid w:val="00377F62"/>
    <w:rsid w:val="003870C2"/>
    <w:rsid w:val="00387820"/>
    <w:rsid w:val="003919D5"/>
    <w:rsid w:val="00391E5E"/>
    <w:rsid w:val="003937F3"/>
    <w:rsid w:val="003D3B8A"/>
    <w:rsid w:val="003D54F8"/>
    <w:rsid w:val="003F4F5E"/>
    <w:rsid w:val="003F70B9"/>
    <w:rsid w:val="00400906"/>
    <w:rsid w:val="004255E9"/>
    <w:rsid w:val="0042590E"/>
    <w:rsid w:val="00437F65"/>
    <w:rsid w:val="00460FEA"/>
    <w:rsid w:val="004734B7"/>
    <w:rsid w:val="00481B88"/>
    <w:rsid w:val="004829E1"/>
    <w:rsid w:val="00485B4F"/>
    <w:rsid w:val="004862D1"/>
    <w:rsid w:val="004B2D5A"/>
    <w:rsid w:val="004B4293"/>
    <w:rsid w:val="004D293D"/>
    <w:rsid w:val="004F44FE"/>
    <w:rsid w:val="004F67DA"/>
    <w:rsid w:val="00512A47"/>
    <w:rsid w:val="00525C22"/>
    <w:rsid w:val="00531C68"/>
    <w:rsid w:val="00532119"/>
    <w:rsid w:val="005335F3"/>
    <w:rsid w:val="00541D70"/>
    <w:rsid w:val="00543C38"/>
    <w:rsid w:val="00543D2D"/>
    <w:rsid w:val="00545A3D"/>
    <w:rsid w:val="00546DBB"/>
    <w:rsid w:val="00561A5B"/>
    <w:rsid w:val="00563E60"/>
    <w:rsid w:val="0057074C"/>
    <w:rsid w:val="00571B09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B3E25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11B4"/>
    <w:rsid w:val="00632A4F"/>
    <w:rsid w:val="00632B56"/>
    <w:rsid w:val="006351E3"/>
    <w:rsid w:val="00644236"/>
    <w:rsid w:val="006471E5"/>
    <w:rsid w:val="006644B6"/>
    <w:rsid w:val="00671D3B"/>
    <w:rsid w:val="00674FA1"/>
    <w:rsid w:val="00677EBD"/>
    <w:rsid w:val="00684832"/>
    <w:rsid w:val="00684A5B"/>
    <w:rsid w:val="006A1F71"/>
    <w:rsid w:val="006D4D77"/>
    <w:rsid w:val="006F328B"/>
    <w:rsid w:val="006F5886"/>
    <w:rsid w:val="00707354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C35D3"/>
    <w:rsid w:val="007D4925"/>
    <w:rsid w:val="007D627A"/>
    <w:rsid w:val="007F0C8A"/>
    <w:rsid w:val="007F11AB"/>
    <w:rsid w:val="007F1DC0"/>
    <w:rsid w:val="008143CB"/>
    <w:rsid w:val="0081766F"/>
    <w:rsid w:val="00823CA1"/>
    <w:rsid w:val="00824378"/>
    <w:rsid w:val="00847073"/>
    <w:rsid w:val="008513B9"/>
    <w:rsid w:val="008702D3"/>
    <w:rsid w:val="00876034"/>
    <w:rsid w:val="008827E7"/>
    <w:rsid w:val="00892FEF"/>
    <w:rsid w:val="008A1696"/>
    <w:rsid w:val="008C58FE"/>
    <w:rsid w:val="008E0165"/>
    <w:rsid w:val="008E6C41"/>
    <w:rsid w:val="008F0816"/>
    <w:rsid w:val="008F6BB7"/>
    <w:rsid w:val="00900F42"/>
    <w:rsid w:val="00931C5F"/>
    <w:rsid w:val="00932E3C"/>
    <w:rsid w:val="00942F59"/>
    <w:rsid w:val="00955F36"/>
    <w:rsid w:val="009573D3"/>
    <w:rsid w:val="009856BF"/>
    <w:rsid w:val="00987FFD"/>
    <w:rsid w:val="00997645"/>
    <w:rsid w:val="009977FF"/>
    <w:rsid w:val="009A0532"/>
    <w:rsid w:val="009A085B"/>
    <w:rsid w:val="009A2E47"/>
    <w:rsid w:val="009C1DE6"/>
    <w:rsid w:val="009C1F0E"/>
    <w:rsid w:val="009D3E8C"/>
    <w:rsid w:val="009E3A0E"/>
    <w:rsid w:val="009E5438"/>
    <w:rsid w:val="009F2013"/>
    <w:rsid w:val="009F40EF"/>
    <w:rsid w:val="00A1314B"/>
    <w:rsid w:val="00A13160"/>
    <w:rsid w:val="00A137D3"/>
    <w:rsid w:val="00A16FA3"/>
    <w:rsid w:val="00A44A8F"/>
    <w:rsid w:val="00A463D1"/>
    <w:rsid w:val="00A51D96"/>
    <w:rsid w:val="00A96F84"/>
    <w:rsid w:val="00AC3953"/>
    <w:rsid w:val="00AC7150"/>
    <w:rsid w:val="00AE1DCA"/>
    <w:rsid w:val="00AE6ECD"/>
    <w:rsid w:val="00AF5F7C"/>
    <w:rsid w:val="00B02207"/>
    <w:rsid w:val="00B03403"/>
    <w:rsid w:val="00B10324"/>
    <w:rsid w:val="00B376B1"/>
    <w:rsid w:val="00B620D9"/>
    <w:rsid w:val="00B633DB"/>
    <w:rsid w:val="00B639ED"/>
    <w:rsid w:val="00B666B3"/>
    <w:rsid w:val="00B66A8C"/>
    <w:rsid w:val="00B8061C"/>
    <w:rsid w:val="00B83BA2"/>
    <w:rsid w:val="00B853AA"/>
    <w:rsid w:val="00B875BF"/>
    <w:rsid w:val="00B91F62"/>
    <w:rsid w:val="00B92D0A"/>
    <w:rsid w:val="00B94805"/>
    <w:rsid w:val="00BA47D5"/>
    <w:rsid w:val="00BB2C98"/>
    <w:rsid w:val="00BD0B82"/>
    <w:rsid w:val="00BD7BC5"/>
    <w:rsid w:val="00BE024C"/>
    <w:rsid w:val="00BF4F5F"/>
    <w:rsid w:val="00C04EEB"/>
    <w:rsid w:val="00C075A4"/>
    <w:rsid w:val="00C10F12"/>
    <w:rsid w:val="00C11826"/>
    <w:rsid w:val="00C4111A"/>
    <w:rsid w:val="00C46D42"/>
    <w:rsid w:val="00C50C32"/>
    <w:rsid w:val="00C60178"/>
    <w:rsid w:val="00C61760"/>
    <w:rsid w:val="00C63CD6"/>
    <w:rsid w:val="00C87D95"/>
    <w:rsid w:val="00C9077A"/>
    <w:rsid w:val="00C95CD2"/>
    <w:rsid w:val="00C967F4"/>
    <w:rsid w:val="00CA051B"/>
    <w:rsid w:val="00CA1086"/>
    <w:rsid w:val="00CB3CBE"/>
    <w:rsid w:val="00CE2961"/>
    <w:rsid w:val="00CF03D8"/>
    <w:rsid w:val="00D015D5"/>
    <w:rsid w:val="00D03D68"/>
    <w:rsid w:val="00D05144"/>
    <w:rsid w:val="00D15F64"/>
    <w:rsid w:val="00D24653"/>
    <w:rsid w:val="00D266DD"/>
    <w:rsid w:val="00D26C84"/>
    <w:rsid w:val="00D32B04"/>
    <w:rsid w:val="00D374E7"/>
    <w:rsid w:val="00D63949"/>
    <w:rsid w:val="00D652E7"/>
    <w:rsid w:val="00D7279B"/>
    <w:rsid w:val="00D77BCF"/>
    <w:rsid w:val="00D84394"/>
    <w:rsid w:val="00D87BB1"/>
    <w:rsid w:val="00D929A5"/>
    <w:rsid w:val="00D95E55"/>
    <w:rsid w:val="00DB3664"/>
    <w:rsid w:val="00DC16FB"/>
    <w:rsid w:val="00DC4A65"/>
    <w:rsid w:val="00DC4F66"/>
    <w:rsid w:val="00E04D30"/>
    <w:rsid w:val="00E10B44"/>
    <w:rsid w:val="00E11F02"/>
    <w:rsid w:val="00E26662"/>
    <w:rsid w:val="00E2726B"/>
    <w:rsid w:val="00E374F6"/>
    <w:rsid w:val="00E37801"/>
    <w:rsid w:val="00E4041D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6564"/>
    <w:rsid w:val="00EB7CE9"/>
    <w:rsid w:val="00EC1F4F"/>
    <w:rsid w:val="00EC433F"/>
    <w:rsid w:val="00ED1FDE"/>
    <w:rsid w:val="00ED6ED2"/>
    <w:rsid w:val="00EE2B58"/>
    <w:rsid w:val="00EF5B79"/>
    <w:rsid w:val="00F06EFB"/>
    <w:rsid w:val="00F1529E"/>
    <w:rsid w:val="00F16284"/>
    <w:rsid w:val="00F16F07"/>
    <w:rsid w:val="00F32407"/>
    <w:rsid w:val="00F45B7C"/>
    <w:rsid w:val="00F45FCE"/>
    <w:rsid w:val="00F60A40"/>
    <w:rsid w:val="00F9334F"/>
    <w:rsid w:val="00F97D7F"/>
    <w:rsid w:val="00FA122C"/>
    <w:rsid w:val="00FA3B95"/>
    <w:rsid w:val="00FC1278"/>
    <w:rsid w:val="00FE2567"/>
    <w:rsid w:val="00FE7735"/>
    <w:rsid w:val="00FF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DCAA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Title">
    <w:name w:val="ConsPlusTitle"/>
    <w:rsid w:val="00D929A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E6EC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Title">
    <w:name w:val="ConsPlusTitle"/>
    <w:rsid w:val="00D929A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E6EC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697975D54B613A7508EFC9371713B62A8BF800F38B2454E62B246D6D26BF395237C2AFAE85D5F2B26E42156DE9F3DF319Dv8j1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68AB217C87C435ACB97B6623D4646DE22DE678CDE1D898B62CF57677D50E771B0D3EA63EB063462118BAF1858B854493B34AE6185A7F15A5C97F925iAIA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97975D54B613A7508EFC9371713B62A8BF800F38B2455E128256D6D26BF395237C2AFAE97D5AABE6E4B0B6DE9E68960D8DD5ACBBD5FEDFAD25ECC2CvEj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E4E9B4B7AF011850BA9379C6B20E282055FD0ED0126196124EC3EBC754E6C37FA42C67FA49DD432D606AB3680FAA0200300C219566E5FAAD44DD36mEMCL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697975D54B613A7508EFC9371713B62A8BF800F38B2455E128256D6D26BF395237C2AFAE97D5AABE6E4B0B6DE9E68960D8DD5ACBBD5FEDFAD25ECC2CvEjBP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lkina\AppData\Roaming\Microsoft\&#1064;&#1072;&#1073;&#1083;&#1086;&#1085;&#1099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68</TotalTime>
  <Pages>7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Филькина Лариса Николаевна</dc:creator>
  <cp:lastModifiedBy>Дягилева М.А.</cp:lastModifiedBy>
  <cp:revision>33</cp:revision>
  <cp:lastPrinted>2019-11-11T08:38:00Z</cp:lastPrinted>
  <dcterms:created xsi:type="dcterms:W3CDTF">2019-10-29T11:14:00Z</dcterms:created>
  <dcterms:modified xsi:type="dcterms:W3CDTF">2019-11-12T11:14:00Z</dcterms:modified>
</cp:coreProperties>
</file>